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291B" w:rsidRPr="00740338" w:rsidRDefault="00EE291B" w:rsidP="00EE291B">
      <w:pPr>
        <w:spacing w:after="0" w:line="240" w:lineRule="auto"/>
        <w:rPr>
          <w:rFonts w:cstheme="minorHAnsi"/>
          <w:b/>
          <w:color w:val="FFFFFF" w:themeColor="background1"/>
          <w:sz w:val="12"/>
          <w:szCs w:val="12"/>
          <w:u w:val="single"/>
          <w:lang w:val="fr-BE"/>
        </w:rPr>
      </w:pPr>
      <w:r w:rsidRPr="00740338">
        <w:rPr>
          <w:rFonts w:cstheme="minorHAnsi"/>
          <w:b/>
          <w:color w:val="FFFFFF" w:themeColor="background1"/>
          <w:sz w:val="12"/>
          <w:szCs w:val="12"/>
          <w:u w:val="single"/>
          <w:lang w:val="fr-BE"/>
        </w:rPr>
        <w:t>00.00.00</w:t>
      </w:r>
      <w:r w:rsidRPr="00740338">
        <w:rPr>
          <w:rFonts w:cstheme="minorHAnsi"/>
          <w:b/>
          <w:color w:val="FFFFFF" w:themeColor="background1"/>
          <w:sz w:val="12"/>
          <w:szCs w:val="12"/>
          <w:u w:val="single"/>
          <w:lang w:val="fr-BE"/>
        </w:rPr>
        <w:tab/>
        <w:t>Systeemplafond</w:t>
      </w:r>
      <w:r w:rsidRPr="00740338">
        <w:rPr>
          <w:rStyle w:val="MeetChar"/>
          <w:rFonts w:cstheme="minorHAnsi"/>
          <w:b/>
          <w:color w:val="FFFFFF" w:themeColor="background1"/>
          <w:sz w:val="12"/>
          <w:szCs w:val="12"/>
          <w:u w:val="single"/>
          <w:lang w:val="fr-BE"/>
        </w:rPr>
        <w:t xml:space="preserve">  FH  m²</w:t>
      </w:r>
      <w:r w:rsidRPr="00740338">
        <w:rPr>
          <w:rStyle w:val="RevisieDatum"/>
          <w:rFonts w:cstheme="minorHAnsi"/>
          <w:b/>
          <w:color w:val="FFFFFF" w:themeColor="background1"/>
          <w:sz w:val="12"/>
          <w:szCs w:val="12"/>
          <w:u w:val="single"/>
          <w:lang w:val="fr-BE"/>
        </w:rPr>
        <w:t xml:space="preserve"> </w:t>
      </w:r>
      <w:r w:rsidRPr="00740338">
        <w:rPr>
          <w:rStyle w:val="Referentie"/>
          <w:rFonts w:cstheme="minorHAnsi"/>
          <w:b/>
          <w:color w:val="FFFFFF" w:themeColor="background1"/>
          <w:sz w:val="12"/>
          <w:szCs w:val="12"/>
          <w:u w:val="single"/>
          <w:lang w:val="fr-BE"/>
        </w:rPr>
        <w:t xml:space="preserve"> </w:t>
      </w:r>
      <w:r w:rsidRPr="00740338">
        <w:rPr>
          <w:rFonts w:cstheme="minorHAnsi"/>
          <w:b/>
          <w:noProof/>
          <w:color w:val="FFFFFF" w:themeColor="background1"/>
          <w:sz w:val="12"/>
          <w:szCs w:val="12"/>
          <w:u w:val="single"/>
          <w:lang w:val="fr-BE"/>
        </w:rPr>
        <w:t>Rockfon® Lithos® T24 A autoportant 600 x 600 x 15 mm_FR</w:t>
      </w:r>
    </w:p>
    <w:p w:rsidR="00EE291B" w:rsidRPr="00446EF5" w:rsidRDefault="00EE291B" w:rsidP="00EE291B">
      <w:pPr>
        <w:spacing w:after="240" w:line="240" w:lineRule="auto"/>
        <w:rPr>
          <w:rFonts w:cstheme="minorHAnsi"/>
          <w:b/>
          <w:sz w:val="20"/>
          <w:szCs w:val="20"/>
          <w:u w:val="single"/>
          <w:lang w:val="fr-BE"/>
        </w:rPr>
      </w:pPr>
      <w:r w:rsidRPr="00446EF5">
        <w:rPr>
          <w:rFonts w:cstheme="minorHAnsi"/>
          <w:b/>
          <w:sz w:val="20"/>
          <w:szCs w:val="20"/>
          <w:u w:val="single"/>
          <w:lang w:val="fr-BE"/>
        </w:rPr>
        <w:t>00.00.00</w:t>
      </w:r>
      <w:r w:rsidRPr="00446EF5">
        <w:rPr>
          <w:rFonts w:cstheme="minorHAnsi"/>
          <w:b/>
          <w:sz w:val="20"/>
          <w:szCs w:val="20"/>
          <w:u w:val="single"/>
          <w:lang w:val="fr-BE"/>
        </w:rPr>
        <w:tab/>
        <w:t xml:space="preserve">Plafond suspendu  QF  </w:t>
      </w:r>
      <w:r w:rsidRPr="00446EF5">
        <w:rPr>
          <w:rStyle w:val="MeetChar"/>
          <w:rFonts w:cstheme="minorHAnsi"/>
          <w:b/>
          <w:color w:val="auto"/>
          <w:sz w:val="20"/>
          <w:szCs w:val="20"/>
          <w:u w:val="single"/>
          <w:lang w:val="fr-BE"/>
        </w:rPr>
        <w:t>m²</w:t>
      </w:r>
      <w:r w:rsidRPr="00446EF5">
        <w:rPr>
          <w:rStyle w:val="RevisieDatum"/>
          <w:rFonts w:cstheme="minorHAnsi"/>
          <w:b/>
          <w:sz w:val="20"/>
          <w:szCs w:val="20"/>
          <w:u w:val="single"/>
          <w:lang w:val="fr-BE"/>
        </w:rPr>
        <w:t xml:space="preserve"> </w:t>
      </w:r>
      <w:r w:rsidRPr="00446EF5">
        <w:rPr>
          <w:rStyle w:val="Referentie"/>
          <w:rFonts w:cstheme="minorHAnsi"/>
          <w:b/>
          <w:color w:val="auto"/>
          <w:sz w:val="20"/>
          <w:szCs w:val="20"/>
          <w:u w:val="single"/>
          <w:lang w:val="fr-BE"/>
        </w:rPr>
        <w:t xml:space="preserve"> </w:t>
      </w:r>
      <w:r w:rsidRPr="00567DEB">
        <w:rPr>
          <w:rFonts w:cstheme="minorHAnsi"/>
          <w:b/>
          <w:noProof/>
          <w:sz w:val="20"/>
          <w:szCs w:val="20"/>
          <w:u w:val="single"/>
          <w:lang w:val="fr-BE"/>
        </w:rPr>
        <w:t>Rockfon® Lithos® T24 A autoportant 600 x 600 x 15 mm</w:t>
      </w:r>
    </w:p>
    <w:p w:rsidR="00EE291B" w:rsidRPr="00446EF5" w:rsidRDefault="00EE291B" w:rsidP="00EE291B">
      <w:pPr>
        <w:spacing w:after="0" w:line="240" w:lineRule="auto"/>
        <w:rPr>
          <w:rFonts w:cstheme="minorHAnsi"/>
          <w:sz w:val="20"/>
          <w:szCs w:val="20"/>
          <w:lang w:val="fr-BE"/>
        </w:rPr>
      </w:pPr>
      <w:r w:rsidRPr="00446EF5">
        <w:rPr>
          <w:rFonts w:cstheme="minorHAnsi"/>
          <w:sz w:val="20"/>
          <w:szCs w:val="20"/>
          <w:lang w:val="fr-BE"/>
        </w:rPr>
        <w:t xml:space="preserve">Numéro d’ordre.  </w:t>
      </w:r>
      <w:r>
        <w:rPr>
          <w:rFonts w:cstheme="minorHAnsi"/>
          <w:noProof/>
          <w:sz w:val="20"/>
          <w:szCs w:val="20"/>
          <w:lang w:val="fr-BE"/>
        </w:rPr>
        <w:t>1</w:t>
      </w:r>
    </w:p>
    <w:p w:rsidR="00EE291B" w:rsidRPr="00446EF5" w:rsidRDefault="00EE291B" w:rsidP="00EE291B">
      <w:pPr>
        <w:spacing w:after="0" w:line="240" w:lineRule="auto"/>
        <w:rPr>
          <w:rFonts w:cstheme="minorHAnsi"/>
          <w:sz w:val="20"/>
          <w:szCs w:val="20"/>
          <w:lang w:val="fr-BE"/>
        </w:rPr>
      </w:pPr>
    </w:p>
    <w:p w:rsidR="00EE291B" w:rsidRPr="00446EF5" w:rsidRDefault="00EE291B" w:rsidP="00EE291B">
      <w:pPr>
        <w:spacing w:after="0" w:line="240" w:lineRule="auto"/>
        <w:rPr>
          <w:rFonts w:cstheme="minorHAnsi"/>
          <w:b/>
          <w:sz w:val="20"/>
          <w:szCs w:val="20"/>
          <w:u w:val="single"/>
          <w:lang w:val="fr-BE"/>
        </w:rPr>
      </w:pPr>
      <w:r w:rsidRPr="00567DEB">
        <w:rPr>
          <w:rFonts w:cstheme="minorHAnsi"/>
          <w:b/>
          <w:noProof/>
          <w:sz w:val="20"/>
          <w:szCs w:val="20"/>
          <w:u w:val="single"/>
          <w:lang w:val="fr-BE"/>
        </w:rPr>
        <w:t>Description:</w:t>
      </w: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Plafond autoportant pour couloir, constitué de panneaux  (env.</w:t>
      </w:r>
      <w:r w:rsidRPr="00446EF5">
        <w:rPr>
          <w:rFonts w:cstheme="minorHAnsi"/>
          <w:sz w:val="20"/>
          <w:szCs w:val="20"/>
          <w:lang w:val="fr-BE"/>
        </w:rPr>
        <w:t xml:space="preserve"> </w:t>
      </w:r>
      <w:r>
        <w:rPr>
          <w:rFonts w:cstheme="minorHAnsi"/>
          <w:noProof/>
          <w:sz w:val="20"/>
          <w:szCs w:val="20"/>
          <w:lang w:val="fr-BE"/>
        </w:rPr>
        <w:t xml:space="preserve"> </w:t>
      </w:r>
      <w:r w:rsidRPr="00567DEB">
        <w:rPr>
          <w:rFonts w:cstheme="minorHAnsi"/>
          <w:noProof/>
          <w:sz w:val="20"/>
          <w:szCs w:val="20"/>
          <w:lang w:val="fr-BE"/>
        </w:rPr>
        <w:t>2,0</w:t>
      </w:r>
      <w:r>
        <w:rPr>
          <w:rFonts w:cstheme="minorHAnsi"/>
          <w:noProof/>
          <w:sz w:val="20"/>
          <w:szCs w:val="20"/>
          <w:lang w:val="fr-BE"/>
        </w:rPr>
        <w:t xml:space="preserve"> </w:t>
      </w:r>
      <w:r w:rsidRPr="00567DEB">
        <w:rPr>
          <w:rFonts w:cstheme="minorHAnsi"/>
          <w:noProof/>
          <w:sz w:val="20"/>
          <w:szCs w:val="20"/>
          <w:lang w:val="fr-BE"/>
        </w:rPr>
        <w:t>kg/m²) fabriqués à base de laine de roche non combustible et aseptique (satisfaisant à la directive EU 97/69 note Q).</w:t>
      </w:r>
      <w:r w:rsidRPr="00446EF5">
        <w:rPr>
          <w:rFonts w:cstheme="minorHAnsi"/>
          <w:sz w:val="20"/>
          <w:szCs w:val="20"/>
          <w:lang w:val="fr-BE"/>
        </w:rPr>
        <w:t xml:space="preserve"> </w:t>
      </w:r>
      <w:r w:rsidRPr="00567DEB">
        <w:rPr>
          <w:rFonts w:cstheme="minorHAnsi"/>
          <w:noProof/>
          <w:sz w:val="20"/>
          <w:szCs w:val="20"/>
          <w:lang w:val="fr-BE"/>
        </w:rPr>
        <w:t>Les panneaux pour plafonds</w:t>
      </w:r>
      <w:r w:rsidRPr="00446EF5">
        <w:rPr>
          <w:rFonts w:cstheme="minorHAnsi"/>
          <w:sz w:val="20"/>
          <w:szCs w:val="20"/>
          <w:lang w:val="fr-BE"/>
        </w:rPr>
        <w:t xml:space="preserve"> </w:t>
      </w:r>
      <w:r w:rsidRPr="00567DEB">
        <w:rPr>
          <w:rFonts w:cstheme="minorHAnsi"/>
          <w:noProof/>
          <w:sz w:val="20"/>
          <w:szCs w:val="20"/>
          <w:lang w:val="fr-BE"/>
        </w:rPr>
        <w:t>sont recouverts sur la face visible d'un voile minéral peint en blanc nuancé (poids couche de finition env.</w:t>
      </w:r>
      <w:r w:rsidRPr="00446EF5">
        <w:rPr>
          <w:rFonts w:cstheme="minorHAnsi"/>
          <w:sz w:val="20"/>
          <w:szCs w:val="20"/>
          <w:lang w:val="fr-BE"/>
        </w:rPr>
        <w:t xml:space="preserve"> </w:t>
      </w:r>
      <w:r>
        <w:rPr>
          <w:rFonts w:cstheme="minorHAnsi"/>
          <w:noProof/>
          <w:sz w:val="20"/>
          <w:szCs w:val="20"/>
          <w:lang w:val="fr-BE"/>
        </w:rPr>
        <w:t xml:space="preserve"> </w:t>
      </w:r>
      <w:r w:rsidRPr="00567DEB">
        <w:rPr>
          <w:rFonts w:cstheme="minorHAnsi"/>
          <w:noProof/>
          <w:sz w:val="20"/>
          <w:szCs w:val="20"/>
          <w:lang w:val="fr-BE"/>
        </w:rPr>
        <w:t>165</w:t>
      </w:r>
      <w:r>
        <w:rPr>
          <w:rFonts w:cstheme="minorHAnsi"/>
          <w:noProof/>
          <w:sz w:val="20"/>
          <w:szCs w:val="20"/>
          <w:lang w:val="fr-BE"/>
        </w:rPr>
        <w:t xml:space="preserve"> </w:t>
      </w:r>
      <w:r w:rsidRPr="00446EF5">
        <w:rPr>
          <w:rFonts w:cstheme="minorHAnsi"/>
          <w:sz w:val="20"/>
          <w:szCs w:val="20"/>
          <w:lang w:val="fr-BE"/>
        </w:rPr>
        <w:t xml:space="preserve"> </w:t>
      </w:r>
      <w:r w:rsidRPr="00567DEB">
        <w:rPr>
          <w:rFonts w:cstheme="minorHAnsi"/>
          <w:noProof/>
          <w:sz w:val="20"/>
          <w:szCs w:val="20"/>
          <w:lang w:val="fr-BE"/>
        </w:rPr>
        <w:t>g/m²) type</w:t>
      </w:r>
      <w:r w:rsidRPr="00446EF5">
        <w:rPr>
          <w:rFonts w:cstheme="minorHAnsi"/>
          <w:sz w:val="20"/>
          <w:szCs w:val="20"/>
          <w:lang w:val="fr-BE"/>
        </w:rPr>
        <w:t xml:space="preserve"> </w:t>
      </w:r>
      <w:r w:rsidRPr="00567DEB">
        <w:rPr>
          <w:rFonts w:cstheme="minorHAnsi"/>
          <w:noProof/>
          <w:sz w:val="20"/>
          <w:szCs w:val="20"/>
          <w:lang w:val="fr-BE"/>
        </w:rPr>
        <w:t>Rockfon® Lithos®</w:t>
      </w:r>
      <w:r w:rsidRPr="00446EF5">
        <w:rPr>
          <w:rFonts w:cstheme="minorHAnsi"/>
          <w:sz w:val="20"/>
          <w:szCs w:val="20"/>
          <w:lang w:val="fr-BE"/>
        </w:rPr>
        <w:t xml:space="preserve"> </w:t>
      </w:r>
      <w:r w:rsidRPr="00567DEB">
        <w:rPr>
          <w:rFonts w:cstheme="minorHAnsi"/>
          <w:noProof/>
          <w:sz w:val="20"/>
          <w:szCs w:val="20"/>
          <w:lang w:val="fr-BE"/>
        </w:rPr>
        <w:t>ou équivalent.</w:t>
      </w:r>
      <w:r w:rsidRPr="00446EF5">
        <w:rPr>
          <w:rFonts w:cstheme="minorHAnsi"/>
          <w:sz w:val="20"/>
          <w:szCs w:val="20"/>
          <w:lang w:val="fr-BE"/>
        </w:rPr>
        <w:t xml:space="preserve"> </w:t>
      </w:r>
      <w:r w:rsidRPr="00567DEB">
        <w:rPr>
          <w:rFonts w:cstheme="minorHAnsi"/>
          <w:noProof/>
          <w:sz w:val="20"/>
          <w:szCs w:val="20"/>
          <w:lang w:val="fr-BE"/>
        </w:rPr>
        <w:t>L’autre face est recouverte d’un voile minéral naturel.</w:t>
      </w:r>
      <w:r w:rsidRPr="00446EF5">
        <w:rPr>
          <w:rFonts w:cstheme="minorHAnsi"/>
          <w:sz w:val="20"/>
          <w:szCs w:val="20"/>
          <w:lang w:val="fr-BE"/>
        </w:rPr>
        <w:t xml:space="preserve">  </w:t>
      </w:r>
    </w:p>
    <w:p w:rsidR="00EE291B" w:rsidRPr="00446EF5" w:rsidRDefault="00EE291B" w:rsidP="00EE291B">
      <w:pPr>
        <w:spacing w:after="0" w:line="240" w:lineRule="auto"/>
        <w:rPr>
          <w:rFonts w:cstheme="minorHAnsi"/>
          <w:sz w:val="20"/>
          <w:szCs w:val="20"/>
          <w:lang w:val="fr-BE"/>
        </w:rPr>
      </w:pP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Sur le pourtour une cornière de rive en acier L 24 x 24mm ou profilé W 15 x 8 x 12 x 15 mm est prévu.</w:t>
      </w:r>
      <w:r w:rsidRPr="00446EF5">
        <w:rPr>
          <w:rFonts w:cstheme="minorHAnsi"/>
          <w:sz w:val="20"/>
          <w:szCs w:val="20"/>
          <w:lang w:val="fr-BE"/>
        </w:rPr>
        <w:t xml:space="preserve"> </w:t>
      </w:r>
      <w:r w:rsidRPr="00567DEB">
        <w:rPr>
          <w:rFonts w:cstheme="minorHAnsi"/>
          <w:noProof/>
          <w:sz w:val="20"/>
          <w:szCs w:val="20"/>
          <w:lang w:val="fr-BE"/>
        </w:rPr>
        <w:t>Hauteur minimale de suspension: 150 mm.</w:t>
      </w:r>
    </w:p>
    <w:p w:rsidR="00EE291B" w:rsidRPr="00446EF5" w:rsidRDefault="00EE291B" w:rsidP="00EE291B">
      <w:pPr>
        <w:spacing w:after="0" w:line="240" w:lineRule="auto"/>
        <w:rPr>
          <w:lang w:val="fr-BE"/>
        </w:rPr>
      </w:pPr>
    </w:p>
    <w:p w:rsidR="00EE291B" w:rsidRPr="00446EF5" w:rsidRDefault="00EE291B" w:rsidP="00EE291B">
      <w:pPr>
        <w:spacing w:after="0" w:line="240" w:lineRule="auto"/>
        <w:rPr>
          <w:sz w:val="20"/>
          <w:szCs w:val="20"/>
          <w:lang w:val="fr-BE"/>
        </w:rPr>
      </w:pPr>
    </w:p>
    <w:p w:rsidR="00EE291B" w:rsidRPr="00446EF5" w:rsidRDefault="00EE291B" w:rsidP="00EE291B">
      <w:pPr>
        <w:spacing w:after="0" w:line="240" w:lineRule="auto"/>
        <w:rPr>
          <w:rFonts w:cstheme="minorHAnsi"/>
          <w:b/>
          <w:sz w:val="20"/>
          <w:szCs w:val="20"/>
          <w:u w:val="single"/>
          <w:lang w:val="fr-BE"/>
        </w:rPr>
      </w:pPr>
      <w:r w:rsidRPr="00567DEB">
        <w:rPr>
          <w:rFonts w:cstheme="minorHAnsi"/>
          <w:b/>
          <w:noProof/>
          <w:sz w:val="20"/>
          <w:szCs w:val="20"/>
          <w:u w:val="single"/>
          <w:lang w:val="fr-BE"/>
        </w:rPr>
        <w:t>Matériaux:</w:t>
      </w:r>
    </w:p>
    <w:p w:rsidR="00EE291B" w:rsidRPr="00446EF5" w:rsidRDefault="00EE291B" w:rsidP="00EE291B">
      <w:pPr>
        <w:spacing w:after="0" w:line="240" w:lineRule="auto"/>
        <w:rPr>
          <w:rFonts w:cstheme="minorHAnsi"/>
          <w:bCs/>
          <w:sz w:val="20"/>
          <w:szCs w:val="20"/>
          <w:lang w:val="fr-BE"/>
        </w:rPr>
      </w:pPr>
      <w:r w:rsidRPr="00567DEB">
        <w:rPr>
          <w:rFonts w:cstheme="minorHAnsi"/>
          <w:bCs/>
          <w:noProof/>
          <w:sz w:val="20"/>
          <w:szCs w:val="20"/>
          <w:lang w:val="fr-BE"/>
        </w:rPr>
        <w:t>Dimensions modulaires:</w:t>
      </w:r>
      <w:r w:rsidRPr="00446EF5">
        <w:rPr>
          <w:rFonts w:cstheme="minorHAnsi"/>
          <w:bCs/>
          <w:sz w:val="20"/>
          <w:szCs w:val="20"/>
          <w:lang w:val="fr-BE"/>
        </w:rPr>
        <w:t xml:space="preserve">  </w:t>
      </w: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600 x 600 x 15 mm</w:t>
      </w:r>
    </w:p>
    <w:p w:rsidR="00EE291B" w:rsidRPr="00446EF5" w:rsidRDefault="00EE291B" w:rsidP="00EE291B">
      <w:pPr>
        <w:spacing w:after="0" w:line="240" w:lineRule="auto"/>
        <w:rPr>
          <w:rFonts w:cstheme="minorHAnsi"/>
          <w:sz w:val="20"/>
          <w:szCs w:val="20"/>
          <w:lang w:val="fr-BE"/>
        </w:rPr>
      </w:pP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Certification CE</w:t>
      </w: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 :</w:t>
      </w: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 xml:space="preserve">- absorption acoustique : coefficient moyen d'absorption acoustique alpha-w </w:t>
      </w: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 réaction au feu: classification européenne relative au feu</w:t>
      </w: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rsidR="00EE291B" w:rsidRPr="00446EF5" w:rsidRDefault="00EE291B" w:rsidP="00EE291B">
      <w:pPr>
        <w:spacing w:after="0" w:line="240" w:lineRule="auto"/>
        <w:rPr>
          <w:rFonts w:cstheme="minorHAnsi"/>
          <w:sz w:val="20"/>
          <w:szCs w:val="20"/>
          <w:lang w:val="fr-BE"/>
        </w:rPr>
      </w:pP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Résistance à l’humidité et résistance à la flexion</w:t>
      </w: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Jusqu’à 100% HR</w:t>
      </w:r>
    </w:p>
    <w:p w:rsidR="00EE291B" w:rsidRPr="00446EF5" w:rsidRDefault="00EE291B" w:rsidP="00EE291B">
      <w:pPr>
        <w:spacing w:after="0" w:line="240" w:lineRule="auto"/>
        <w:rPr>
          <w:rFonts w:cstheme="minorHAnsi"/>
          <w:sz w:val="20"/>
          <w:szCs w:val="20"/>
          <w:lang w:val="fr-BE"/>
        </w:rPr>
      </w:pPr>
      <w:r w:rsidRPr="00567DEB">
        <w:rPr>
          <w:rFonts w:cstheme="minorHAnsi"/>
          <w:noProof/>
          <w:sz w:val="20"/>
          <w:szCs w:val="20"/>
          <w:lang w:val="fr-BE"/>
        </w:rPr>
        <w:t>1/C/0N</w:t>
      </w:r>
    </w:p>
    <w:p w:rsidR="00EE291B" w:rsidRPr="00446EF5" w:rsidRDefault="00EE291B" w:rsidP="00EE291B">
      <w:pPr>
        <w:spacing w:after="0" w:line="240" w:lineRule="auto"/>
        <w:rPr>
          <w:rFonts w:cstheme="minorHAnsi"/>
          <w:sz w:val="20"/>
          <w:szCs w:val="20"/>
          <w:lang w:val="fr-BE"/>
        </w:rPr>
      </w:pPr>
    </w:p>
    <w:p w:rsidR="00EE291B" w:rsidRPr="00446EF5" w:rsidRDefault="00EE291B" w:rsidP="00EE291B">
      <w:pPr>
        <w:keepNext/>
        <w:spacing w:after="0" w:line="240" w:lineRule="auto"/>
        <w:rPr>
          <w:rFonts w:cstheme="minorHAnsi"/>
          <w:noProof/>
          <w:sz w:val="20"/>
          <w:szCs w:val="20"/>
          <w:lang w:val="fr-BE"/>
        </w:rPr>
      </w:pPr>
    </w:p>
    <w:p w:rsidR="00EE291B" w:rsidRPr="00446EF5" w:rsidRDefault="00EE291B" w:rsidP="00EE291B">
      <w:pPr>
        <w:keepNext/>
        <w:spacing w:after="0" w:line="240" w:lineRule="auto"/>
        <w:rPr>
          <w:rFonts w:cstheme="minorHAnsi"/>
          <w:noProof/>
          <w:sz w:val="20"/>
          <w:szCs w:val="20"/>
          <w:lang w:val="fr-BE"/>
        </w:rPr>
      </w:pPr>
    </w:p>
    <w:p w:rsidR="00EE291B" w:rsidRPr="00446EF5" w:rsidRDefault="00EE291B" w:rsidP="00EE291B">
      <w:pPr>
        <w:keepNext/>
        <w:spacing w:after="0" w:line="240" w:lineRule="auto"/>
        <w:rPr>
          <w:rFonts w:cstheme="minorHAnsi"/>
          <w:sz w:val="20"/>
          <w:szCs w:val="20"/>
          <w:lang w:val="fr-BE"/>
        </w:rPr>
      </w:pPr>
      <w:r w:rsidRPr="00446EF5">
        <w:rPr>
          <w:rFonts w:cstheme="minorHAnsi"/>
          <w:noProof/>
          <w:sz w:val="20"/>
          <w:szCs w:val="20"/>
          <w:lang w:val="fr-BE"/>
        </w:rPr>
        <w:t>Absorption acoustique</w:t>
      </w:r>
    </w:p>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 xml:space="preserve">Les produits sont testés selon la norme EN ISO 354 et classifiés selon la norme EN ISO 11654, ainsi que l'exige la Norme sur les plafonds (EN 13964). </w:t>
      </w:r>
    </w:p>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EE291B" w:rsidRPr="00C24907" w:rsidRDefault="00EE291B" w:rsidP="00EE291B">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E291B" w:rsidRPr="00050E55" w:rsidTr="003B42B0">
        <w:trPr>
          <w:cantSplit/>
        </w:trPr>
        <w:tc>
          <w:tcPr>
            <w:tcW w:w="1413" w:type="dxa"/>
          </w:tcPr>
          <w:p w:rsidR="00EE291B" w:rsidRPr="00050E55" w:rsidRDefault="00EE291B" w:rsidP="003B42B0">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EE291B" w:rsidRPr="00050E55" w:rsidRDefault="00EE291B" w:rsidP="003B42B0">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125 Hz</w:t>
            </w:r>
          </w:p>
        </w:tc>
        <w:tc>
          <w:tcPr>
            <w:tcW w:w="688"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250 Hz</w:t>
            </w:r>
          </w:p>
        </w:tc>
        <w:tc>
          <w:tcPr>
            <w:tcW w:w="688"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500 Hz</w:t>
            </w:r>
          </w:p>
        </w:tc>
        <w:tc>
          <w:tcPr>
            <w:tcW w:w="687"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1000 Hz</w:t>
            </w:r>
          </w:p>
        </w:tc>
        <w:tc>
          <w:tcPr>
            <w:tcW w:w="688"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2000 Hz</w:t>
            </w:r>
          </w:p>
        </w:tc>
        <w:tc>
          <w:tcPr>
            <w:tcW w:w="688"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4000 Hz</w:t>
            </w:r>
          </w:p>
        </w:tc>
        <w:tc>
          <w:tcPr>
            <w:tcW w:w="687" w:type="dxa"/>
          </w:tcPr>
          <w:p w:rsidR="00EE291B" w:rsidRPr="00050E55" w:rsidRDefault="00EE291B" w:rsidP="003B42B0">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E291B" w:rsidRPr="00050E55" w:rsidRDefault="00EE291B" w:rsidP="003B42B0">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EE291B" w:rsidRPr="00050E55" w:rsidRDefault="00EE291B" w:rsidP="003B42B0">
            <w:pPr>
              <w:keepNext/>
              <w:rPr>
                <w:rFonts w:cstheme="minorHAnsi"/>
                <w:sz w:val="20"/>
                <w:szCs w:val="20"/>
                <w:lang w:val="fr-FR"/>
              </w:rPr>
            </w:pPr>
            <w:r w:rsidRPr="00050E55">
              <w:rPr>
                <w:rFonts w:cstheme="minorHAnsi"/>
                <w:sz w:val="20"/>
                <w:szCs w:val="20"/>
                <w:lang w:val="fr-FR"/>
              </w:rPr>
              <w:t>NRC</w:t>
            </w:r>
          </w:p>
        </w:tc>
      </w:tr>
      <w:tr w:rsidR="00EE291B" w:rsidRPr="00050E55" w:rsidTr="003B42B0">
        <w:trPr>
          <w:cantSplit/>
        </w:trPr>
        <w:tc>
          <w:tcPr>
            <w:tcW w:w="1413" w:type="dxa"/>
          </w:tcPr>
          <w:p w:rsidR="00EE291B" w:rsidRPr="004E40B9" w:rsidRDefault="00EE291B" w:rsidP="003B42B0">
            <w:pPr>
              <w:rPr>
                <w:rFonts w:cstheme="minorHAnsi"/>
                <w:sz w:val="20"/>
                <w:szCs w:val="20"/>
                <w:lang w:val="en-GB"/>
              </w:rPr>
            </w:pPr>
            <w:r w:rsidRPr="00567DEB">
              <w:rPr>
                <w:rFonts w:cstheme="minorHAnsi"/>
                <w:noProof/>
                <w:sz w:val="20"/>
                <w:szCs w:val="20"/>
                <w:lang w:val="en-GB"/>
              </w:rPr>
              <w:t>15</w:t>
            </w:r>
          </w:p>
        </w:tc>
        <w:tc>
          <w:tcPr>
            <w:tcW w:w="1708" w:type="dxa"/>
          </w:tcPr>
          <w:p w:rsidR="00EE291B" w:rsidRPr="00446EF5" w:rsidRDefault="00EE291B" w:rsidP="003B42B0">
            <w:pPr>
              <w:rPr>
                <w:rFonts w:cstheme="minorHAnsi"/>
                <w:sz w:val="20"/>
                <w:szCs w:val="20"/>
                <w:lang w:val="en-GB"/>
              </w:rPr>
            </w:pPr>
            <w:r w:rsidRPr="00567DEB">
              <w:rPr>
                <w:rFonts w:cstheme="minorHAnsi"/>
                <w:noProof/>
                <w:sz w:val="20"/>
                <w:szCs w:val="20"/>
                <w:lang w:val="en-GB"/>
              </w:rPr>
              <w:t>200</w:t>
            </w:r>
          </w:p>
        </w:tc>
        <w:tc>
          <w:tcPr>
            <w:tcW w:w="687" w:type="dxa"/>
          </w:tcPr>
          <w:p w:rsidR="00EE291B" w:rsidRPr="00FB71F3" w:rsidRDefault="00EE291B" w:rsidP="003B42B0">
            <w:pPr>
              <w:rPr>
                <w:rFonts w:cstheme="minorHAnsi"/>
                <w:sz w:val="20"/>
                <w:szCs w:val="20"/>
              </w:rPr>
            </w:pPr>
            <w:r w:rsidRPr="00567DEB">
              <w:rPr>
                <w:rFonts w:cstheme="minorHAnsi"/>
                <w:noProof/>
                <w:sz w:val="20"/>
                <w:szCs w:val="20"/>
              </w:rPr>
              <w:t>0,40</w:t>
            </w:r>
          </w:p>
        </w:tc>
        <w:tc>
          <w:tcPr>
            <w:tcW w:w="688" w:type="dxa"/>
          </w:tcPr>
          <w:p w:rsidR="00EE291B" w:rsidRPr="00FB71F3" w:rsidRDefault="00EE291B" w:rsidP="003B42B0">
            <w:pPr>
              <w:rPr>
                <w:rFonts w:cstheme="minorHAnsi"/>
                <w:sz w:val="20"/>
                <w:szCs w:val="20"/>
              </w:rPr>
            </w:pPr>
            <w:r w:rsidRPr="00567DEB">
              <w:rPr>
                <w:rFonts w:cstheme="minorHAnsi"/>
                <w:noProof/>
                <w:sz w:val="20"/>
                <w:szCs w:val="20"/>
              </w:rPr>
              <w:t>0,75</w:t>
            </w:r>
          </w:p>
        </w:tc>
        <w:tc>
          <w:tcPr>
            <w:tcW w:w="688" w:type="dxa"/>
          </w:tcPr>
          <w:p w:rsidR="00EE291B" w:rsidRPr="00FB71F3" w:rsidRDefault="00EE291B" w:rsidP="003B42B0">
            <w:pPr>
              <w:rPr>
                <w:rFonts w:cstheme="minorHAnsi"/>
                <w:sz w:val="20"/>
                <w:szCs w:val="20"/>
              </w:rPr>
            </w:pPr>
            <w:r w:rsidRPr="00567DEB">
              <w:rPr>
                <w:rFonts w:cstheme="minorHAnsi"/>
                <w:noProof/>
                <w:sz w:val="20"/>
                <w:szCs w:val="20"/>
              </w:rPr>
              <w:t>0,90</w:t>
            </w:r>
          </w:p>
        </w:tc>
        <w:tc>
          <w:tcPr>
            <w:tcW w:w="687" w:type="dxa"/>
          </w:tcPr>
          <w:p w:rsidR="00EE291B" w:rsidRPr="00FB71F3" w:rsidRDefault="00EE291B" w:rsidP="003B42B0">
            <w:pPr>
              <w:rPr>
                <w:rFonts w:cstheme="minorHAnsi"/>
                <w:sz w:val="20"/>
                <w:szCs w:val="20"/>
              </w:rPr>
            </w:pPr>
            <w:r w:rsidRPr="00567DEB">
              <w:rPr>
                <w:rFonts w:cstheme="minorHAnsi"/>
                <w:noProof/>
                <w:sz w:val="20"/>
                <w:szCs w:val="20"/>
              </w:rPr>
              <w:t>0,85</w:t>
            </w:r>
          </w:p>
        </w:tc>
        <w:tc>
          <w:tcPr>
            <w:tcW w:w="688" w:type="dxa"/>
          </w:tcPr>
          <w:p w:rsidR="00EE291B" w:rsidRPr="00FB71F3" w:rsidRDefault="00EE291B" w:rsidP="003B42B0">
            <w:pPr>
              <w:rPr>
                <w:rFonts w:cstheme="minorHAnsi"/>
                <w:sz w:val="20"/>
                <w:szCs w:val="20"/>
              </w:rPr>
            </w:pPr>
            <w:r w:rsidRPr="00567DEB">
              <w:rPr>
                <w:rFonts w:cstheme="minorHAnsi"/>
                <w:noProof/>
                <w:sz w:val="20"/>
                <w:szCs w:val="20"/>
              </w:rPr>
              <w:t>0,95</w:t>
            </w:r>
          </w:p>
        </w:tc>
        <w:tc>
          <w:tcPr>
            <w:tcW w:w="688" w:type="dxa"/>
          </w:tcPr>
          <w:p w:rsidR="00EE291B" w:rsidRPr="00FB71F3" w:rsidRDefault="00EE291B" w:rsidP="003B42B0">
            <w:pPr>
              <w:rPr>
                <w:rFonts w:cstheme="minorHAnsi"/>
                <w:sz w:val="20"/>
                <w:szCs w:val="20"/>
              </w:rPr>
            </w:pPr>
            <w:r w:rsidRPr="00567DEB">
              <w:rPr>
                <w:rFonts w:cstheme="minorHAnsi"/>
                <w:noProof/>
                <w:sz w:val="20"/>
                <w:szCs w:val="20"/>
              </w:rPr>
              <w:t>1,00</w:t>
            </w:r>
          </w:p>
        </w:tc>
        <w:tc>
          <w:tcPr>
            <w:tcW w:w="687" w:type="dxa"/>
          </w:tcPr>
          <w:p w:rsidR="00EE291B" w:rsidRPr="00FB71F3" w:rsidRDefault="00EE291B" w:rsidP="003B42B0">
            <w:pPr>
              <w:rPr>
                <w:rFonts w:cstheme="minorHAnsi"/>
                <w:sz w:val="20"/>
                <w:szCs w:val="20"/>
              </w:rPr>
            </w:pPr>
            <w:r w:rsidRPr="00567DEB">
              <w:rPr>
                <w:rFonts w:cstheme="minorHAnsi"/>
                <w:noProof/>
                <w:sz w:val="20"/>
                <w:szCs w:val="20"/>
              </w:rPr>
              <w:t>0,90</w:t>
            </w:r>
          </w:p>
        </w:tc>
        <w:tc>
          <w:tcPr>
            <w:tcW w:w="821" w:type="dxa"/>
          </w:tcPr>
          <w:p w:rsidR="00EE291B" w:rsidRPr="00FB71F3" w:rsidRDefault="00EE291B" w:rsidP="003B42B0">
            <w:pPr>
              <w:rPr>
                <w:rFonts w:cstheme="minorHAnsi"/>
                <w:sz w:val="20"/>
                <w:szCs w:val="20"/>
              </w:rPr>
            </w:pPr>
            <w:r w:rsidRPr="00567DEB">
              <w:rPr>
                <w:rFonts w:cstheme="minorHAnsi"/>
                <w:noProof/>
                <w:sz w:val="20"/>
                <w:szCs w:val="20"/>
              </w:rPr>
              <w:t>A</w:t>
            </w:r>
          </w:p>
        </w:tc>
        <w:tc>
          <w:tcPr>
            <w:tcW w:w="688" w:type="dxa"/>
          </w:tcPr>
          <w:p w:rsidR="00EE291B" w:rsidRPr="00FB71F3" w:rsidRDefault="00EE291B" w:rsidP="003B42B0">
            <w:pPr>
              <w:rPr>
                <w:rFonts w:cstheme="minorHAnsi"/>
                <w:sz w:val="20"/>
                <w:szCs w:val="20"/>
              </w:rPr>
            </w:pPr>
            <w:r w:rsidRPr="00567DEB">
              <w:rPr>
                <w:rFonts w:cstheme="minorHAnsi"/>
                <w:noProof/>
                <w:sz w:val="20"/>
                <w:szCs w:val="20"/>
              </w:rPr>
              <w:t>0,85</w:t>
            </w:r>
          </w:p>
        </w:tc>
      </w:tr>
    </w:tbl>
    <w:p w:rsidR="00EE291B" w:rsidRDefault="00EE291B" w:rsidP="00EE291B">
      <w:pPr>
        <w:spacing w:after="0" w:line="240" w:lineRule="auto"/>
        <w:rPr>
          <w:rFonts w:cstheme="minorHAnsi"/>
          <w:sz w:val="20"/>
          <w:szCs w:val="20"/>
          <w:lang w:val="fr-FR"/>
        </w:rPr>
      </w:pPr>
    </w:p>
    <w:p w:rsidR="00EE291B" w:rsidRPr="00144AAE" w:rsidRDefault="00EE291B" w:rsidP="00EE291B">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EE291B" w:rsidRPr="00446EF5" w:rsidTr="003B42B0">
        <w:trPr>
          <w:cantSplit/>
          <w:trHeight w:val="141"/>
        </w:trPr>
        <w:tc>
          <w:tcPr>
            <w:tcW w:w="9351" w:type="dxa"/>
            <w:gridSpan w:val="4"/>
            <w:tcBorders>
              <w:top w:val="nil"/>
              <w:left w:val="nil"/>
              <w:right w:val="nil"/>
            </w:tcBorders>
          </w:tcPr>
          <w:p w:rsidR="00EE291B" w:rsidRPr="00FA0575" w:rsidRDefault="00EE291B" w:rsidP="003B42B0">
            <w:pPr>
              <w:keepNext/>
              <w:spacing w:line="276" w:lineRule="auto"/>
              <w:ind w:left="-105"/>
              <w:rPr>
                <w:rFonts w:cstheme="minorHAnsi"/>
                <w:sz w:val="20"/>
                <w:szCs w:val="20"/>
                <w:lang w:val="fr-BE"/>
              </w:rPr>
            </w:pPr>
            <w:r w:rsidRPr="00567DEB">
              <w:rPr>
                <w:rFonts w:cstheme="minorHAnsi"/>
                <w:noProof/>
                <w:sz w:val="20"/>
                <w:szCs w:val="20"/>
                <w:lang w:val="fr-BE"/>
              </w:rPr>
              <w:t>Stabilité au feu (selon NBN 713.020) / Résistance au feu (selon EN13501-2:2016)</w:t>
            </w:r>
          </w:p>
        </w:tc>
      </w:tr>
      <w:tr w:rsidR="00EE291B" w:rsidRPr="00C156D3" w:rsidTr="003B42B0">
        <w:trPr>
          <w:cantSplit/>
        </w:trPr>
        <w:tc>
          <w:tcPr>
            <w:tcW w:w="2405" w:type="dxa"/>
          </w:tcPr>
          <w:p w:rsidR="00EE291B" w:rsidRPr="000F1AC9" w:rsidRDefault="00EE291B" w:rsidP="003B42B0">
            <w:pPr>
              <w:keepNext/>
              <w:rPr>
                <w:rFonts w:cstheme="minorHAnsi"/>
                <w:sz w:val="20"/>
                <w:szCs w:val="20"/>
              </w:rPr>
            </w:pPr>
            <w:r w:rsidRPr="00FA0575">
              <w:rPr>
                <w:rFonts w:cstheme="minorHAnsi"/>
                <w:sz w:val="20"/>
                <w:szCs w:val="20"/>
              </w:rPr>
              <w:t>Dimensions</w:t>
            </w:r>
          </w:p>
        </w:tc>
        <w:tc>
          <w:tcPr>
            <w:tcW w:w="1106" w:type="dxa"/>
          </w:tcPr>
          <w:p w:rsidR="00EE291B" w:rsidRPr="00C156D3" w:rsidRDefault="00EE291B" w:rsidP="003B42B0">
            <w:pPr>
              <w:keepNext/>
              <w:rPr>
                <w:rFonts w:cstheme="minorHAnsi"/>
                <w:bCs/>
                <w:sz w:val="20"/>
                <w:szCs w:val="20"/>
              </w:rPr>
            </w:pPr>
            <w:r>
              <w:rPr>
                <w:rFonts w:cstheme="minorHAnsi"/>
                <w:bCs/>
                <w:sz w:val="20"/>
                <w:szCs w:val="20"/>
              </w:rPr>
              <w:t>Système</w:t>
            </w:r>
          </w:p>
        </w:tc>
        <w:tc>
          <w:tcPr>
            <w:tcW w:w="1305" w:type="dxa"/>
          </w:tcPr>
          <w:p w:rsidR="00EE291B" w:rsidRPr="00C156D3" w:rsidRDefault="00EE291B" w:rsidP="003B42B0">
            <w:pPr>
              <w:keepNext/>
              <w:rPr>
                <w:rFonts w:cstheme="minorHAnsi"/>
                <w:bCs/>
                <w:sz w:val="20"/>
                <w:szCs w:val="20"/>
              </w:rPr>
            </w:pPr>
            <w:r w:rsidRPr="00FA0575">
              <w:rPr>
                <w:rFonts w:cstheme="minorHAnsi"/>
                <w:bCs/>
                <w:sz w:val="20"/>
                <w:szCs w:val="20"/>
              </w:rPr>
              <w:t>Classification</w:t>
            </w:r>
          </w:p>
        </w:tc>
        <w:tc>
          <w:tcPr>
            <w:tcW w:w="4535" w:type="dxa"/>
          </w:tcPr>
          <w:p w:rsidR="00EE291B" w:rsidRPr="00C156D3" w:rsidRDefault="00EE291B" w:rsidP="003B42B0">
            <w:pPr>
              <w:keepNext/>
              <w:rPr>
                <w:rFonts w:cstheme="minorHAnsi"/>
                <w:bCs/>
                <w:sz w:val="20"/>
                <w:szCs w:val="20"/>
              </w:rPr>
            </w:pPr>
            <w:r w:rsidRPr="00FA0575">
              <w:rPr>
                <w:rFonts w:cstheme="minorHAnsi"/>
                <w:bCs/>
                <w:sz w:val="20"/>
                <w:szCs w:val="20"/>
              </w:rPr>
              <w:t>Structure du soffit</w:t>
            </w:r>
          </w:p>
        </w:tc>
      </w:tr>
      <w:tr w:rsidR="00EE291B" w:rsidRPr="00597234" w:rsidTr="003B42B0">
        <w:trPr>
          <w:cantSplit/>
          <w:trHeight w:val="165"/>
        </w:trPr>
        <w:tc>
          <w:tcPr>
            <w:tcW w:w="2405" w:type="dxa"/>
            <w:vMerge w:val="restart"/>
          </w:tcPr>
          <w:p w:rsidR="00EE291B" w:rsidRPr="00C156D3" w:rsidRDefault="00EE291B" w:rsidP="003B42B0">
            <w:pPr>
              <w:keepNext/>
              <w:rPr>
                <w:rFonts w:cstheme="minorHAnsi"/>
                <w:sz w:val="20"/>
                <w:szCs w:val="20"/>
              </w:rPr>
            </w:pPr>
            <w:r w:rsidRPr="00567DEB">
              <w:rPr>
                <w:rFonts w:cstheme="minorHAnsi"/>
                <w:noProof/>
                <w:sz w:val="20"/>
                <w:szCs w:val="20"/>
              </w:rPr>
              <w:t>600 x 600 x 15 mm</w:t>
            </w:r>
          </w:p>
        </w:tc>
        <w:tc>
          <w:tcPr>
            <w:tcW w:w="1106" w:type="dxa"/>
            <w:vMerge w:val="restart"/>
          </w:tcPr>
          <w:p w:rsidR="00EE291B" w:rsidRPr="00050E55" w:rsidRDefault="00EE291B" w:rsidP="003B42B0">
            <w:pPr>
              <w:keepNext/>
              <w:rPr>
                <w:rFonts w:cstheme="minorHAnsi"/>
                <w:sz w:val="20"/>
                <w:szCs w:val="20"/>
              </w:rPr>
            </w:pPr>
            <w:r w:rsidRPr="00567DEB">
              <w:rPr>
                <w:rFonts w:cstheme="minorHAnsi"/>
                <w:noProof/>
                <w:sz w:val="20"/>
                <w:szCs w:val="20"/>
              </w:rPr>
              <w:t>T24 Hook Longspan 8850</w:t>
            </w:r>
          </w:p>
        </w:tc>
        <w:tc>
          <w:tcPr>
            <w:tcW w:w="1305" w:type="dxa"/>
          </w:tcPr>
          <w:p w:rsidR="00EE291B" w:rsidRPr="00C156D3" w:rsidRDefault="00EE291B" w:rsidP="003B42B0">
            <w:pPr>
              <w:keepNext/>
              <w:rPr>
                <w:rFonts w:cstheme="minorHAnsi"/>
                <w:sz w:val="20"/>
                <w:szCs w:val="20"/>
              </w:rPr>
            </w:pPr>
            <w:r>
              <w:rPr>
                <w:rFonts w:cstheme="minorHAnsi"/>
                <w:sz w:val="20"/>
                <w:szCs w:val="20"/>
              </w:rPr>
              <w:t>Stabilité 30</w:t>
            </w:r>
          </w:p>
        </w:tc>
        <w:tc>
          <w:tcPr>
            <w:tcW w:w="4535" w:type="dxa"/>
          </w:tcPr>
          <w:p w:rsidR="00EE291B" w:rsidRPr="00567DEB" w:rsidRDefault="00EE291B" w:rsidP="003B42B0">
            <w:pPr>
              <w:keepNext/>
              <w:rPr>
                <w:rFonts w:cstheme="minorHAnsi"/>
                <w:noProof/>
                <w:sz w:val="20"/>
                <w:szCs w:val="20"/>
                <w:lang w:val="fr-BE"/>
              </w:rPr>
            </w:pPr>
            <w:r w:rsidRPr="00567DEB">
              <w:rPr>
                <w:rFonts w:cstheme="minorHAnsi"/>
                <w:noProof/>
                <w:sz w:val="20"/>
                <w:szCs w:val="20"/>
                <w:lang w:val="fr-BE"/>
              </w:rPr>
              <w:t>Beton</w:t>
            </w:r>
          </w:p>
          <w:p w:rsidR="00EE291B" w:rsidRPr="00567DEB" w:rsidRDefault="00EE291B" w:rsidP="003B42B0">
            <w:pPr>
              <w:keepNext/>
              <w:rPr>
                <w:rFonts w:cstheme="minorHAnsi"/>
                <w:noProof/>
                <w:sz w:val="20"/>
                <w:szCs w:val="20"/>
                <w:lang w:val="fr-BE"/>
              </w:rPr>
            </w:pPr>
            <w:r w:rsidRPr="00567DEB">
              <w:rPr>
                <w:rFonts w:cstheme="minorHAnsi"/>
                <w:noProof/>
                <w:sz w:val="20"/>
                <w:szCs w:val="20"/>
                <w:lang w:val="fr-BE"/>
              </w:rPr>
              <w:t>Acier/Béton mixte (1)</w:t>
            </w:r>
          </w:p>
          <w:p w:rsidR="00EE291B" w:rsidRPr="00567DEB" w:rsidRDefault="00EE291B" w:rsidP="003B42B0">
            <w:pPr>
              <w:keepNext/>
              <w:rPr>
                <w:rFonts w:cstheme="minorHAnsi"/>
                <w:noProof/>
                <w:sz w:val="20"/>
                <w:szCs w:val="20"/>
                <w:lang w:val="fr-BE"/>
              </w:rPr>
            </w:pPr>
            <w:r w:rsidRPr="00567DEB">
              <w:rPr>
                <w:rFonts w:cstheme="minorHAnsi"/>
                <w:noProof/>
                <w:sz w:val="20"/>
                <w:szCs w:val="20"/>
                <w:lang w:val="fr-BE"/>
              </w:rPr>
              <w:t>Béton/Poutres aciers (1)</w:t>
            </w:r>
          </w:p>
          <w:p w:rsidR="00EE291B" w:rsidRPr="006E5F04" w:rsidRDefault="00EE291B" w:rsidP="003B42B0">
            <w:pPr>
              <w:keepNext/>
              <w:rPr>
                <w:rFonts w:cstheme="minorHAnsi"/>
                <w:sz w:val="20"/>
                <w:szCs w:val="20"/>
                <w:lang w:val="fr-BE"/>
              </w:rPr>
            </w:pPr>
            <w:r w:rsidRPr="00567DEB">
              <w:rPr>
                <w:rFonts w:cstheme="minorHAnsi"/>
                <w:noProof/>
                <w:sz w:val="20"/>
                <w:szCs w:val="20"/>
                <w:lang w:val="fr-BE"/>
              </w:rPr>
              <w:t>Bois (1)</w:t>
            </w:r>
          </w:p>
        </w:tc>
      </w:tr>
      <w:tr w:rsidR="00EE291B" w:rsidRPr="00446EF5" w:rsidTr="003B42B0">
        <w:trPr>
          <w:cantSplit/>
          <w:trHeight w:val="165"/>
        </w:trPr>
        <w:tc>
          <w:tcPr>
            <w:tcW w:w="2405" w:type="dxa"/>
            <w:vMerge/>
          </w:tcPr>
          <w:p w:rsidR="00EE291B" w:rsidRPr="006E5F04" w:rsidRDefault="00EE291B" w:rsidP="003B42B0">
            <w:pPr>
              <w:keepNext/>
              <w:rPr>
                <w:rFonts w:cstheme="minorHAnsi"/>
                <w:sz w:val="20"/>
                <w:szCs w:val="20"/>
                <w:lang w:val="fr-BE"/>
              </w:rPr>
            </w:pPr>
          </w:p>
        </w:tc>
        <w:tc>
          <w:tcPr>
            <w:tcW w:w="1106" w:type="dxa"/>
            <w:vMerge/>
          </w:tcPr>
          <w:p w:rsidR="00EE291B" w:rsidRPr="006E5F04" w:rsidRDefault="00EE291B" w:rsidP="003B42B0">
            <w:pPr>
              <w:keepNext/>
              <w:rPr>
                <w:rFonts w:cstheme="minorHAnsi"/>
                <w:sz w:val="20"/>
                <w:szCs w:val="20"/>
                <w:lang w:val="fr-BE"/>
              </w:rPr>
            </w:pPr>
          </w:p>
        </w:tc>
        <w:tc>
          <w:tcPr>
            <w:tcW w:w="1305" w:type="dxa"/>
          </w:tcPr>
          <w:p w:rsidR="00EE291B" w:rsidRPr="00C156D3" w:rsidRDefault="00EE291B" w:rsidP="003B42B0">
            <w:pPr>
              <w:keepNext/>
              <w:rPr>
                <w:rFonts w:cstheme="minorHAnsi"/>
                <w:sz w:val="20"/>
                <w:szCs w:val="20"/>
              </w:rPr>
            </w:pPr>
            <w:r>
              <w:rPr>
                <w:rFonts w:cstheme="minorHAnsi"/>
                <w:sz w:val="20"/>
                <w:szCs w:val="20"/>
              </w:rPr>
              <w:t>REI30</w:t>
            </w:r>
          </w:p>
        </w:tc>
        <w:tc>
          <w:tcPr>
            <w:tcW w:w="4535" w:type="dxa"/>
          </w:tcPr>
          <w:p w:rsidR="00EE291B" w:rsidRPr="00567DEB" w:rsidRDefault="00EE291B" w:rsidP="003B42B0">
            <w:pPr>
              <w:keepNext/>
              <w:rPr>
                <w:rFonts w:cstheme="minorHAnsi"/>
                <w:noProof/>
                <w:sz w:val="20"/>
                <w:szCs w:val="20"/>
                <w:lang w:val="fr-BE"/>
              </w:rPr>
            </w:pPr>
            <w:r w:rsidRPr="00567DEB">
              <w:rPr>
                <w:rFonts w:cstheme="minorHAnsi"/>
                <w:noProof/>
                <w:sz w:val="20"/>
                <w:szCs w:val="20"/>
                <w:lang w:val="fr-BE"/>
              </w:rPr>
              <w:t>Béton</w:t>
            </w:r>
          </w:p>
          <w:p w:rsidR="00EE291B" w:rsidRPr="00FA0575" w:rsidRDefault="00EE291B" w:rsidP="003B42B0">
            <w:pPr>
              <w:keepNext/>
              <w:rPr>
                <w:rFonts w:cstheme="minorHAnsi"/>
                <w:sz w:val="20"/>
                <w:szCs w:val="20"/>
                <w:lang w:val="fr-BE"/>
              </w:rPr>
            </w:pPr>
            <w:r w:rsidRPr="00567DEB">
              <w:rPr>
                <w:rFonts w:cstheme="minorHAnsi"/>
                <w:noProof/>
                <w:sz w:val="20"/>
                <w:szCs w:val="20"/>
                <w:lang w:val="fr-BE"/>
              </w:rPr>
              <w:t>Béton/Poutres aciers (1)</w:t>
            </w:r>
          </w:p>
        </w:tc>
      </w:tr>
      <w:tr w:rsidR="00EE291B" w:rsidRPr="00446EF5" w:rsidTr="003B42B0">
        <w:trPr>
          <w:cantSplit/>
          <w:trHeight w:val="165"/>
        </w:trPr>
        <w:tc>
          <w:tcPr>
            <w:tcW w:w="2405" w:type="dxa"/>
            <w:vMerge/>
          </w:tcPr>
          <w:p w:rsidR="00EE291B" w:rsidRPr="00FA0575" w:rsidRDefault="00EE291B" w:rsidP="003B42B0">
            <w:pPr>
              <w:keepNext/>
              <w:rPr>
                <w:rFonts w:cstheme="minorHAnsi"/>
                <w:sz w:val="20"/>
                <w:szCs w:val="20"/>
                <w:lang w:val="fr-BE"/>
              </w:rPr>
            </w:pPr>
          </w:p>
        </w:tc>
        <w:tc>
          <w:tcPr>
            <w:tcW w:w="1106" w:type="dxa"/>
            <w:vMerge/>
          </w:tcPr>
          <w:p w:rsidR="00EE291B" w:rsidRPr="00FA0575" w:rsidRDefault="00EE291B" w:rsidP="003B42B0">
            <w:pPr>
              <w:keepNext/>
              <w:rPr>
                <w:rFonts w:cstheme="minorHAnsi"/>
                <w:sz w:val="20"/>
                <w:szCs w:val="20"/>
                <w:lang w:val="fr-BE"/>
              </w:rPr>
            </w:pPr>
          </w:p>
        </w:tc>
        <w:tc>
          <w:tcPr>
            <w:tcW w:w="1305" w:type="dxa"/>
          </w:tcPr>
          <w:p w:rsidR="00EE291B" w:rsidRPr="00C156D3" w:rsidRDefault="00EE291B" w:rsidP="003B42B0">
            <w:pPr>
              <w:keepNext/>
              <w:rPr>
                <w:rFonts w:cstheme="minorHAnsi"/>
                <w:sz w:val="20"/>
                <w:szCs w:val="20"/>
              </w:rPr>
            </w:pPr>
            <w:r>
              <w:rPr>
                <w:rFonts w:cstheme="minorHAnsi"/>
                <w:sz w:val="20"/>
                <w:szCs w:val="20"/>
              </w:rPr>
              <w:t>REI60</w:t>
            </w:r>
          </w:p>
        </w:tc>
        <w:tc>
          <w:tcPr>
            <w:tcW w:w="4535" w:type="dxa"/>
          </w:tcPr>
          <w:p w:rsidR="00EE291B" w:rsidRPr="00567DEB" w:rsidRDefault="00EE291B" w:rsidP="003B42B0">
            <w:pPr>
              <w:keepNext/>
              <w:rPr>
                <w:rFonts w:cstheme="minorHAnsi"/>
                <w:noProof/>
                <w:sz w:val="20"/>
                <w:szCs w:val="20"/>
                <w:lang w:val="fr-BE"/>
              </w:rPr>
            </w:pPr>
            <w:r w:rsidRPr="00567DEB">
              <w:rPr>
                <w:rFonts w:cstheme="minorHAnsi"/>
                <w:noProof/>
                <w:sz w:val="20"/>
                <w:szCs w:val="20"/>
                <w:lang w:val="fr-BE"/>
              </w:rPr>
              <w:t xml:space="preserve">Béton gravier </w:t>
            </w:r>
          </w:p>
          <w:p w:rsidR="00EE291B" w:rsidRPr="006E5F04" w:rsidRDefault="00EE291B" w:rsidP="003B42B0">
            <w:pPr>
              <w:keepNext/>
              <w:rPr>
                <w:rFonts w:cstheme="minorHAnsi"/>
                <w:sz w:val="20"/>
                <w:szCs w:val="20"/>
                <w:lang w:val="fr-BE"/>
              </w:rPr>
            </w:pPr>
            <w:r w:rsidRPr="00567DEB">
              <w:rPr>
                <w:rFonts w:cstheme="minorHAnsi"/>
                <w:noProof/>
                <w:sz w:val="20"/>
                <w:szCs w:val="20"/>
                <w:lang w:val="fr-BE"/>
              </w:rPr>
              <w:t>Béton gravier/Poutres aciers (2)</w:t>
            </w:r>
          </w:p>
        </w:tc>
      </w:tr>
    </w:tbl>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profil de rive W ou L, option latte de rive non combustible, option pose en quinconce</w:t>
      </w:r>
    </w:p>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Profilés porteurs axe/axe 600mm. Fixation au mur avec un étrier type 6021</w:t>
      </w:r>
    </w:p>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(1) si capacité portante plancher R30</w:t>
      </w:r>
    </w:p>
    <w:p w:rsidR="00EE291B" w:rsidRPr="00823C84" w:rsidRDefault="00EE291B" w:rsidP="00EE291B">
      <w:pPr>
        <w:keepNext/>
        <w:spacing w:after="0" w:line="240" w:lineRule="auto"/>
        <w:rPr>
          <w:rFonts w:cstheme="minorHAnsi"/>
          <w:sz w:val="20"/>
          <w:szCs w:val="20"/>
          <w:lang w:val="fr-BE"/>
        </w:rPr>
      </w:pPr>
      <w:r w:rsidRPr="00567DEB">
        <w:rPr>
          <w:rFonts w:cstheme="minorHAnsi"/>
          <w:noProof/>
          <w:sz w:val="20"/>
          <w:szCs w:val="20"/>
          <w:lang w:val="fr-BE"/>
        </w:rPr>
        <w:t>(2) si capacité portante des poutres aciers R60</w:t>
      </w:r>
    </w:p>
    <w:p w:rsidR="00EE291B" w:rsidRPr="00567DEB" w:rsidRDefault="00EE291B" w:rsidP="00EE291B">
      <w:pPr>
        <w:keepNext/>
        <w:spacing w:after="0" w:line="240" w:lineRule="auto"/>
        <w:rPr>
          <w:rFonts w:cstheme="minorHAnsi"/>
          <w:noProof/>
          <w:sz w:val="20"/>
          <w:szCs w:val="20"/>
          <w:lang w:val="fr-BE"/>
        </w:rPr>
      </w:pPr>
      <w:r w:rsidRPr="00567DEB">
        <w:rPr>
          <w:rFonts w:cstheme="minorHAnsi"/>
          <w:noProof/>
          <w:sz w:val="20"/>
          <w:szCs w:val="20"/>
          <w:lang w:val="fr-BE"/>
        </w:rPr>
        <w:t>Selon rapport de classement 2019-A-068 B Rev1 (stabilité au feu) + 2019-A-068 C/D Rev1 (résistance au feu)</w:t>
      </w:r>
    </w:p>
    <w:p w:rsidR="00EE291B" w:rsidRPr="00144AAE" w:rsidRDefault="00EE291B" w:rsidP="00EE291B">
      <w:pPr>
        <w:keepNext/>
        <w:spacing w:after="0" w:line="240" w:lineRule="auto"/>
        <w:rPr>
          <w:rFonts w:cstheme="minorHAnsi"/>
          <w:sz w:val="20"/>
          <w:szCs w:val="20"/>
          <w:lang w:val="fr-BE"/>
        </w:rPr>
      </w:pPr>
    </w:p>
    <w:p w:rsidR="00EE291B" w:rsidRPr="00144AAE" w:rsidRDefault="00EE291B" w:rsidP="00EE291B">
      <w:pPr>
        <w:spacing w:after="0" w:line="240" w:lineRule="auto"/>
        <w:rPr>
          <w:rFonts w:cstheme="minorHAnsi"/>
          <w:noProof/>
          <w:sz w:val="20"/>
          <w:szCs w:val="20"/>
          <w:lang w:val="fr-BE"/>
        </w:rPr>
      </w:pPr>
    </w:p>
    <w:p w:rsidR="00EE291B" w:rsidRPr="00144AAE" w:rsidRDefault="00EE291B" w:rsidP="00EE291B">
      <w:pPr>
        <w:spacing w:after="0" w:line="240" w:lineRule="auto"/>
        <w:rPr>
          <w:rFonts w:cstheme="minorHAnsi"/>
          <w:noProof/>
          <w:sz w:val="20"/>
          <w:szCs w:val="20"/>
          <w:lang w:val="fr-BE"/>
        </w:rPr>
      </w:pPr>
    </w:p>
    <w:p w:rsidR="00EE291B" w:rsidRPr="00144AAE" w:rsidRDefault="00EE291B" w:rsidP="00EE291B">
      <w:pPr>
        <w:spacing w:after="0" w:line="240" w:lineRule="auto"/>
        <w:rPr>
          <w:rFonts w:cstheme="minorHAnsi"/>
          <w:noProof/>
          <w:sz w:val="20"/>
          <w:szCs w:val="20"/>
          <w:lang w:val="fr-BE"/>
        </w:rPr>
      </w:pPr>
      <w:r w:rsidRPr="00144AAE">
        <w:rPr>
          <w:rFonts w:cstheme="minorHAnsi"/>
          <w:noProof/>
          <w:sz w:val="20"/>
          <w:szCs w:val="20"/>
          <w:lang w:val="fr-BE"/>
        </w:rPr>
        <w:t>Réaction au feu</w:t>
      </w:r>
    </w:p>
    <w:p w:rsidR="00EE291B" w:rsidRPr="007B34D5" w:rsidRDefault="00EE291B" w:rsidP="00EE291B">
      <w:pPr>
        <w:spacing w:after="0" w:line="240" w:lineRule="auto"/>
        <w:rPr>
          <w:rFonts w:cstheme="minorHAnsi"/>
          <w:sz w:val="20"/>
          <w:szCs w:val="20"/>
          <w:lang w:val="fr-BE"/>
        </w:rPr>
      </w:pPr>
      <w:r w:rsidRPr="00567DEB">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EE291B" w:rsidRPr="007B34D5" w:rsidRDefault="00EE291B" w:rsidP="00EE291B">
      <w:pPr>
        <w:spacing w:after="0" w:line="240" w:lineRule="auto"/>
        <w:rPr>
          <w:rFonts w:cstheme="minorHAnsi"/>
          <w:sz w:val="20"/>
          <w:szCs w:val="20"/>
          <w:lang w:val="fr-BE"/>
        </w:rPr>
      </w:pP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Réflexion à la lumière:</w:t>
      </w:r>
    </w:p>
    <w:p w:rsidR="00EE291B" w:rsidRPr="007B34D5" w:rsidRDefault="00EE291B" w:rsidP="00EE291B">
      <w:pPr>
        <w:spacing w:after="0" w:line="240" w:lineRule="auto"/>
        <w:rPr>
          <w:rFonts w:cstheme="minorHAnsi"/>
          <w:sz w:val="20"/>
          <w:szCs w:val="20"/>
          <w:lang w:val="fr-BE"/>
        </w:rPr>
      </w:pPr>
      <w:r w:rsidRPr="00567DEB">
        <w:rPr>
          <w:rFonts w:cstheme="minorHAnsi"/>
          <w:noProof/>
          <w:sz w:val="20"/>
          <w:szCs w:val="20"/>
          <w:lang w:val="fr-BE"/>
        </w:rPr>
        <w:t>Valeur Y (ISO7724-2):</w:t>
      </w:r>
      <w:r>
        <w:rPr>
          <w:rFonts w:cstheme="minorHAnsi"/>
          <w:noProof/>
          <w:sz w:val="20"/>
          <w:szCs w:val="20"/>
          <w:lang w:val="fr-BE"/>
        </w:rPr>
        <w:t xml:space="preserve"> </w:t>
      </w:r>
      <w:r w:rsidRPr="00567DEB">
        <w:rPr>
          <w:rFonts w:cstheme="minorHAnsi"/>
          <w:noProof/>
          <w:sz w:val="20"/>
          <w:szCs w:val="20"/>
          <w:lang w:val="fr-BE"/>
        </w:rPr>
        <w:t>77%</w:t>
      </w:r>
    </w:p>
    <w:p w:rsidR="00EE291B" w:rsidRPr="007B34D5" w:rsidRDefault="00EE291B" w:rsidP="00EE291B">
      <w:pPr>
        <w:spacing w:after="0" w:line="240" w:lineRule="auto"/>
        <w:rPr>
          <w:rFonts w:cstheme="minorHAnsi"/>
          <w:sz w:val="20"/>
          <w:szCs w:val="20"/>
          <w:lang w:val="fr-BE"/>
        </w:rPr>
      </w:pPr>
      <w:r>
        <w:rPr>
          <w:rFonts w:cstheme="minorHAnsi"/>
          <w:sz w:val="20"/>
          <w:szCs w:val="20"/>
          <w:lang w:val="fr-FR"/>
        </w:rPr>
        <w:t xml:space="preserve"> </w:t>
      </w:r>
    </w:p>
    <w:p w:rsidR="00EE291B" w:rsidRPr="007B4712" w:rsidRDefault="00EE291B" w:rsidP="00EE291B">
      <w:pPr>
        <w:spacing w:after="0" w:line="240" w:lineRule="auto"/>
        <w:rPr>
          <w:rFonts w:cstheme="minorHAnsi"/>
          <w:sz w:val="20"/>
          <w:szCs w:val="20"/>
          <w:lang w:val="fr-BE"/>
        </w:rPr>
      </w:pPr>
    </w:p>
    <w:p w:rsidR="00EE291B" w:rsidRPr="007B4712" w:rsidRDefault="00EE291B" w:rsidP="00EE291B">
      <w:pPr>
        <w:spacing w:after="0" w:line="240" w:lineRule="auto"/>
        <w:rPr>
          <w:rFonts w:cstheme="minorHAnsi"/>
          <w:noProof/>
          <w:sz w:val="20"/>
          <w:szCs w:val="20"/>
          <w:lang w:val="fr-BE"/>
        </w:rPr>
      </w:pPr>
    </w:p>
    <w:p w:rsidR="00EE291B" w:rsidRPr="007B4712" w:rsidRDefault="00EE291B" w:rsidP="00EE291B">
      <w:pPr>
        <w:spacing w:after="0" w:line="240" w:lineRule="auto"/>
        <w:rPr>
          <w:rFonts w:cstheme="minorHAnsi"/>
          <w:noProof/>
          <w:sz w:val="20"/>
          <w:szCs w:val="20"/>
          <w:lang w:val="fr-BE"/>
        </w:rPr>
      </w:pPr>
    </w:p>
    <w:p w:rsidR="00EE291B" w:rsidRPr="00597234" w:rsidRDefault="00EE291B" w:rsidP="00EE291B">
      <w:pPr>
        <w:spacing w:after="0" w:line="240" w:lineRule="auto"/>
        <w:rPr>
          <w:rFonts w:cstheme="minorHAnsi"/>
          <w:sz w:val="20"/>
          <w:szCs w:val="20"/>
          <w:lang w:val="fr-BE"/>
        </w:rPr>
      </w:pPr>
      <w:r w:rsidRPr="007B4712">
        <w:rPr>
          <w:rFonts w:cstheme="minorHAnsi"/>
          <w:noProof/>
          <w:sz w:val="20"/>
          <w:szCs w:val="20"/>
          <w:lang w:val="fr-BE" w:eastAsia="zh-CN"/>
        </w:rPr>
        <w:t>Entretien</w:t>
      </w:r>
    </w:p>
    <w:p w:rsidR="00EE291B" w:rsidRPr="00325C24" w:rsidRDefault="00EE291B" w:rsidP="00EE291B">
      <w:pPr>
        <w:spacing w:after="0" w:line="240" w:lineRule="auto"/>
        <w:rPr>
          <w:rFonts w:cstheme="minorHAnsi"/>
          <w:sz w:val="20"/>
          <w:szCs w:val="20"/>
          <w:lang w:val="fr-BE"/>
        </w:rPr>
      </w:pPr>
      <w:r w:rsidRPr="00567DEB">
        <w:rPr>
          <w:rFonts w:cstheme="minorHAnsi"/>
          <w:noProof/>
          <w:sz w:val="20"/>
          <w:szCs w:val="20"/>
          <w:lang w:val="fr-BE"/>
        </w:rPr>
        <w:t>Ces panneaux pour faux plafonds se dépoussièrent à l’aspirateur équipé d’une brosse à poils doux.</w:t>
      </w:r>
    </w:p>
    <w:p w:rsidR="00EE291B" w:rsidRPr="00325C24" w:rsidRDefault="00EE291B" w:rsidP="00EE291B">
      <w:pPr>
        <w:spacing w:after="0" w:line="240" w:lineRule="auto"/>
        <w:rPr>
          <w:rFonts w:cstheme="minorHAnsi"/>
          <w:sz w:val="20"/>
          <w:szCs w:val="20"/>
          <w:lang w:val="fr-BE"/>
        </w:rPr>
      </w:pPr>
    </w:p>
    <w:p w:rsidR="00EE291B" w:rsidRPr="00325C24" w:rsidRDefault="00EE291B" w:rsidP="00EE291B">
      <w:pPr>
        <w:spacing w:after="0" w:line="240" w:lineRule="auto"/>
        <w:rPr>
          <w:rFonts w:cstheme="minorHAnsi"/>
          <w:sz w:val="20"/>
          <w:szCs w:val="20"/>
          <w:lang w:val="fr-BE"/>
        </w:rPr>
      </w:pPr>
    </w:p>
    <w:p w:rsidR="00EE291B" w:rsidRPr="00325C24" w:rsidRDefault="00EE291B" w:rsidP="00EE291B">
      <w:pPr>
        <w:spacing w:after="0" w:line="240" w:lineRule="auto"/>
        <w:rPr>
          <w:rFonts w:cstheme="minorHAnsi"/>
          <w:sz w:val="20"/>
          <w:szCs w:val="20"/>
          <w:lang w:val="fr-BE"/>
        </w:rPr>
      </w:pPr>
      <w:r w:rsidRPr="00325C24">
        <w:rPr>
          <w:rFonts w:cstheme="minorHAnsi"/>
          <w:sz w:val="20"/>
          <w:szCs w:val="20"/>
          <w:lang w:val="fr-BE"/>
        </w:rPr>
        <w:t>Hygiène</w:t>
      </w:r>
    </w:p>
    <w:p w:rsidR="00EE291B" w:rsidRPr="00325C24" w:rsidRDefault="00EE291B" w:rsidP="00EE291B">
      <w:pPr>
        <w:spacing w:after="0" w:line="240" w:lineRule="auto"/>
        <w:rPr>
          <w:rFonts w:cstheme="minorHAnsi"/>
          <w:sz w:val="20"/>
          <w:szCs w:val="20"/>
          <w:lang w:val="fr-BE"/>
        </w:rPr>
      </w:pPr>
      <w:r w:rsidRPr="00567DEB">
        <w:rPr>
          <w:rFonts w:cstheme="minorHAnsi"/>
          <w:noProof/>
          <w:sz w:val="20"/>
          <w:szCs w:val="20"/>
          <w:lang w:val="fr-BE"/>
        </w:rPr>
        <w:t>La laine de roche ne contient aucun élément nutritif et ne permet pas le développement des microorganismes.</w:t>
      </w:r>
    </w:p>
    <w:p w:rsidR="00EE291B" w:rsidRPr="00325C24" w:rsidRDefault="00EE291B" w:rsidP="00EE291B">
      <w:pPr>
        <w:spacing w:after="0" w:line="240" w:lineRule="auto"/>
        <w:rPr>
          <w:rFonts w:cstheme="minorHAnsi"/>
          <w:sz w:val="20"/>
          <w:szCs w:val="20"/>
          <w:lang w:val="fr-BE"/>
        </w:rPr>
      </w:pPr>
    </w:p>
    <w:p w:rsidR="00EE291B" w:rsidRPr="00567DEB" w:rsidRDefault="00EE291B" w:rsidP="00EE291B">
      <w:pPr>
        <w:spacing w:after="0" w:line="240" w:lineRule="auto"/>
        <w:rPr>
          <w:rFonts w:cstheme="minorHAnsi"/>
          <w:noProof/>
          <w:sz w:val="20"/>
          <w:szCs w:val="20"/>
          <w:lang w:val="fr-BE"/>
        </w:rPr>
      </w:pPr>
      <w:r w:rsidRPr="00567DEB">
        <w:rPr>
          <w:rFonts w:cstheme="minorHAnsi"/>
          <w:noProof/>
          <w:sz w:val="20"/>
          <w:szCs w:val="20"/>
          <w:lang w:val="fr-BE"/>
        </w:rPr>
        <w:t>Environnement</w:t>
      </w:r>
    </w:p>
    <w:p w:rsidR="00EE291B" w:rsidRDefault="00EE291B" w:rsidP="00EE291B">
      <w:pPr>
        <w:spacing w:after="0" w:line="240" w:lineRule="auto"/>
        <w:rPr>
          <w:rFonts w:cstheme="minorHAnsi"/>
          <w:sz w:val="20"/>
          <w:szCs w:val="20"/>
          <w:lang w:val="fr-FR"/>
        </w:rPr>
      </w:pPr>
      <w:r w:rsidRPr="00567DEB">
        <w:rPr>
          <w:rFonts w:cstheme="minorHAnsi"/>
          <w:noProof/>
          <w:sz w:val="20"/>
          <w:szCs w:val="20"/>
          <w:lang w:val="fr-BE"/>
        </w:rPr>
        <w:t>Entièrement recyclable</w:t>
      </w:r>
    </w:p>
    <w:p w:rsidR="00EE291B" w:rsidRDefault="00EE291B" w:rsidP="00EE291B">
      <w:pPr>
        <w:spacing w:after="0" w:line="240" w:lineRule="auto"/>
        <w:rPr>
          <w:rFonts w:cstheme="minorHAnsi"/>
          <w:sz w:val="20"/>
          <w:szCs w:val="20"/>
          <w:lang w:val="fr-FR"/>
        </w:rPr>
      </w:pPr>
    </w:p>
    <w:p w:rsidR="00EE291B" w:rsidRPr="00144AAE" w:rsidRDefault="00EE291B" w:rsidP="00EE291B">
      <w:pPr>
        <w:spacing w:after="0" w:line="240" w:lineRule="auto"/>
        <w:rPr>
          <w:rFonts w:cstheme="minorHAnsi"/>
          <w:sz w:val="20"/>
          <w:szCs w:val="20"/>
          <w:lang w:val="fr-BE"/>
        </w:rPr>
      </w:pPr>
    </w:p>
    <w:p w:rsidR="00EE291B" w:rsidRPr="00144AAE" w:rsidRDefault="00EE291B" w:rsidP="00EE291B">
      <w:pPr>
        <w:spacing w:after="0" w:line="240" w:lineRule="auto"/>
        <w:rPr>
          <w:rFonts w:cstheme="minorHAnsi"/>
          <w:sz w:val="20"/>
          <w:szCs w:val="20"/>
          <w:lang w:val="fr-BE"/>
        </w:rPr>
      </w:pPr>
      <w:r w:rsidRPr="00144AAE">
        <w:rPr>
          <w:rFonts w:cstheme="minorHAnsi"/>
          <w:sz w:val="20"/>
          <w:szCs w:val="20"/>
          <w:lang w:val="fr-BE"/>
        </w:rPr>
        <w:t>Durée de vie</w:t>
      </w:r>
    </w:p>
    <w:p w:rsidR="00EE291B" w:rsidRDefault="00EE291B" w:rsidP="00EE291B">
      <w:pPr>
        <w:spacing w:after="0" w:line="240" w:lineRule="auto"/>
        <w:rPr>
          <w:rFonts w:cstheme="minorHAnsi"/>
          <w:sz w:val="20"/>
          <w:szCs w:val="20"/>
          <w:lang w:val="fr-FR"/>
        </w:rPr>
      </w:pPr>
      <w:r w:rsidRPr="00567DEB">
        <w:rPr>
          <w:rFonts w:cstheme="minorHAnsi"/>
          <w:noProof/>
          <w:sz w:val="20"/>
          <w:szCs w:val="20"/>
          <w:lang w:val="fr-BE"/>
        </w:rPr>
        <w:t>Le fabricant des panneaux pour plafond doit soumettre une garantie de produit de 15 ans.</w:t>
      </w:r>
    </w:p>
    <w:p w:rsidR="00EE291B" w:rsidRDefault="00EE291B" w:rsidP="00EE291B">
      <w:pPr>
        <w:spacing w:after="0" w:line="240" w:lineRule="auto"/>
        <w:rPr>
          <w:rFonts w:cstheme="minorHAnsi"/>
          <w:sz w:val="20"/>
          <w:szCs w:val="20"/>
          <w:lang w:val="fr-FR"/>
        </w:rPr>
      </w:pPr>
    </w:p>
    <w:p w:rsidR="00EE291B" w:rsidRPr="00567DEB" w:rsidRDefault="00EE291B" w:rsidP="00EE291B">
      <w:pPr>
        <w:spacing w:after="0" w:line="240" w:lineRule="auto"/>
        <w:rPr>
          <w:rFonts w:cstheme="minorHAnsi"/>
          <w:noProof/>
          <w:sz w:val="20"/>
          <w:szCs w:val="20"/>
          <w:lang w:val="fr-FR"/>
        </w:rPr>
      </w:pPr>
      <w:r w:rsidRPr="00567DEB">
        <w:rPr>
          <w:rFonts w:cstheme="minorHAnsi"/>
          <w:noProof/>
          <w:sz w:val="20"/>
          <w:szCs w:val="20"/>
          <w:lang w:val="fr-FR"/>
        </w:rPr>
        <w:t>Cradle to Cradle Certified® : Bronze</w:t>
      </w:r>
    </w:p>
    <w:p w:rsidR="00EE291B" w:rsidRPr="00144AAE" w:rsidRDefault="00EE291B" w:rsidP="00EE291B">
      <w:pPr>
        <w:spacing w:after="0" w:line="240" w:lineRule="auto"/>
        <w:rPr>
          <w:rFonts w:cstheme="minorHAnsi"/>
          <w:sz w:val="20"/>
          <w:szCs w:val="20"/>
          <w:lang w:val="fr-BE"/>
        </w:rPr>
      </w:pPr>
      <w:r w:rsidRPr="00567DEB">
        <w:rPr>
          <w:rFonts w:cstheme="minorHAnsi"/>
          <w:noProof/>
          <w:sz w:val="20"/>
          <w:szCs w:val="20"/>
          <w:lang w:val="fr-FR"/>
        </w:rPr>
        <w:t>Rockcycle® collecte et recycle la laine de roche usagée.</w:t>
      </w:r>
    </w:p>
    <w:p w:rsidR="00EE291B" w:rsidRPr="00144AAE" w:rsidRDefault="00EE291B" w:rsidP="00EE291B">
      <w:pPr>
        <w:spacing w:after="0" w:line="240" w:lineRule="auto"/>
        <w:rPr>
          <w:rFonts w:cstheme="minorHAnsi"/>
          <w:sz w:val="20"/>
          <w:szCs w:val="20"/>
          <w:lang w:val="fr-BE"/>
        </w:rPr>
      </w:pPr>
    </w:p>
    <w:p w:rsidR="00EE291B" w:rsidRPr="00144AAE" w:rsidRDefault="00EE291B" w:rsidP="00EE291B">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EE291B" w:rsidRPr="00144AAE" w:rsidRDefault="00EE291B" w:rsidP="00EE291B">
      <w:pPr>
        <w:spacing w:after="0" w:line="240" w:lineRule="auto"/>
        <w:rPr>
          <w:rFonts w:cstheme="minorHAnsi"/>
          <w:b/>
          <w:sz w:val="20"/>
          <w:szCs w:val="20"/>
          <w:u w:val="single"/>
          <w:lang w:val="fr-BE"/>
        </w:rPr>
      </w:pPr>
    </w:p>
    <w:p w:rsidR="00EE291B" w:rsidRPr="00144AAE" w:rsidRDefault="00EE291B" w:rsidP="00EE291B">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EE291B" w:rsidRPr="00144AAE" w:rsidRDefault="00EE291B" w:rsidP="00EE291B">
      <w:pPr>
        <w:spacing w:after="0" w:line="240" w:lineRule="auto"/>
        <w:rPr>
          <w:rFonts w:cstheme="minorHAnsi"/>
          <w:b/>
          <w:sz w:val="20"/>
          <w:szCs w:val="20"/>
          <w:u w:val="single"/>
          <w:lang w:val="fr-BE"/>
        </w:rPr>
      </w:pPr>
    </w:p>
    <w:p w:rsidR="00EE291B" w:rsidRPr="00144AAE" w:rsidRDefault="00EE291B" w:rsidP="00EE291B">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EE291B" w:rsidRPr="00144AAE" w:rsidRDefault="00EE291B" w:rsidP="00EE291B">
      <w:pPr>
        <w:spacing w:after="0" w:line="240" w:lineRule="auto"/>
        <w:rPr>
          <w:rFonts w:cstheme="minorHAnsi"/>
          <w:b/>
          <w:sz w:val="20"/>
          <w:szCs w:val="20"/>
          <w:u w:val="single"/>
          <w:lang w:val="fr-BE"/>
        </w:rPr>
      </w:pPr>
    </w:p>
    <w:p w:rsidR="00EE291B" w:rsidRPr="00144AAE" w:rsidRDefault="00EE291B" w:rsidP="00EE291B">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EE291B" w:rsidRPr="00144AAE" w:rsidRDefault="00EE291B" w:rsidP="00EE291B">
      <w:pPr>
        <w:spacing w:after="0" w:line="240" w:lineRule="auto"/>
        <w:rPr>
          <w:rFonts w:cstheme="minorHAnsi"/>
          <w:b/>
          <w:sz w:val="20"/>
          <w:szCs w:val="20"/>
          <w:u w:val="single"/>
          <w:lang w:val="fr-BE"/>
        </w:rPr>
      </w:pPr>
    </w:p>
    <w:p w:rsidR="00EE291B" w:rsidRDefault="00EE291B" w:rsidP="00EE291B">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EE291B" w:rsidRPr="00144AAE" w:rsidRDefault="00EE291B" w:rsidP="00EE291B">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567DEB">
        <w:rPr>
          <w:rFonts w:cstheme="minorHAnsi"/>
          <w:noProof/>
          <w:sz w:val="20"/>
          <w:szCs w:val="20"/>
          <w:lang w:val="fr-BE"/>
        </w:rPr>
        <w:t>m²</w:t>
      </w:r>
    </w:p>
    <w:p w:rsidR="00EE291B" w:rsidRDefault="00EE291B" w:rsidP="00EE291B">
      <w:pPr>
        <w:spacing w:after="0" w:line="240" w:lineRule="auto"/>
        <w:rPr>
          <w:rFonts w:cstheme="minorHAnsi"/>
          <w:sz w:val="20"/>
          <w:szCs w:val="20"/>
          <w:lang w:val="fr-BE"/>
        </w:rPr>
        <w:sectPr w:rsidR="00EE291B" w:rsidSect="00740338">
          <w:footerReference w:type="default" r:id="rId4"/>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40338" w:rsidRPr="007B4712" w:rsidRDefault="00EE291B" w:rsidP="007B4712">
    <w:pPr>
      <w:pStyle w:val="Voettekst"/>
      <w:jc w:val="right"/>
      <w:rPr>
        <w:sz w:val="16"/>
        <w:szCs w:val="16"/>
      </w:rPr>
    </w:pPr>
    <w:r w:rsidRPr="007B4712">
      <w:rPr>
        <w:sz w:val="16"/>
        <w:szCs w:val="16"/>
      </w:rPr>
      <w:t xml:space="preserve">Version: </w:t>
    </w:r>
    <w:r>
      <w:rPr>
        <w:noProof/>
        <w:sz w:val="16"/>
        <w:szCs w:val="16"/>
      </w:rPr>
      <w:t>18/05/2022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1B"/>
    <w:rsid w:val="005C2D60"/>
    <w:rsid w:val="006A1F31"/>
    <w:rsid w:val="00EE291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7D251-1FE9-4387-9FE5-3E8D630C0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E291B"/>
    <w:rPr>
      <w:color w:val="008080"/>
    </w:rPr>
  </w:style>
  <w:style w:type="character" w:customStyle="1" w:styleId="Referentie">
    <w:name w:val="Referentie"/>
    <w:rsid w:val="00EE291B"/>
    <w:rPr>
      <w:color w:val="FF6600"/>
    </w:rPr>
  </w:style>
  <w:style w:type="character" w:customStyle="1" w:styleId="RevisieDatum">
    <w:name w:val="RevisieDatum"/>
    <w:rsid w:val="00EE291B"/>
    <w:rPr>
      <w:vanish/>
      <w:color w:val="auto"/>
    </w:rPr>
  </w:style>
  <w:style w:type="table" w:styleId="Tabelraster">
    <w:name w:val="Table Grid"/>
    <w:basedOn w:val="Standaardtabel"/>
    <w:uiPriority w:val="59"/>
    <w:rsid w:val="00EE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EE291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E2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661</Words>
  <Characters>3638</Characters>
  <Application>Microsoft Office Word</Application>
  <DocSecurity>0</DocSecurity>
  <Lines>30</Lines>
  <Paragraphs>8</Paragraphs>
  <ScaleCrop>false</ScaleCrop>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2022-05-18T08:31:00Z</dcterms:created>
  <dcterms:modified xsi:type="dcterms:W3CDTF">2022-05-18T08:31:00Z</dcterms:modified>
</cp:coreProperties>
</file>