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931E3" w:rsidRPr="00696D40" w:rsidRDefault="004931E3" w:rsidP="004931E3">
      <w:pPr>
        <w:spacing w:after="0" w:line="240" w:lineRule="auto"/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</w:pP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>00.00.00</w:t>
      </w:r>
      <w:r w:rsidRPr="00696D40">
        <w:rPr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ab/>
        <w:t>Systeemplafond</w:t>
      </w:r>
      <w:r w:rsidRPr="00696D40">
        <w:rPr>
          <w:rStyle w:val="MeetChar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 FH  m²</w:t>
      </w:r>
      <w:r w:rsidRPr="00696D40">
        <w:rPr>
          <w:rStyle w:val="RevisieDatum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FFFFFF" w:themeColor="background1"/>
          <w:sz w:val="12"/>
          <w:szCs w:val="12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color w:val="FFFFFF" w:themeColor="background1"/>
          <w:sz w:val="12"/>
          <w:szCs w:val="12"/>
          <w:u w:val="single"/>
          <w:lang w:val="fr-FR"/>
        </w:rPr>
        <w:t>Rockfon® Krios® Dznl_A24, 300 mm_FR</w:t>
      </w:r>
    </w:p>
    <w:p w:rsidR="004931E3" w:rsidRPr="00696D40" w:rsidRDefault="004931E3" w:rsidP="004931E3">
      <w:pPr>
        <w:spacing w:after="24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696D40">
        <w:rPr>
          <w:rFonts w:cstheme="minorHAnsi"/>
          <w:b/>
          <w:sz w:val="20"/>
          <w:szCs w:val="20"/>
          <w:u w:val="single"/>
          <w:lang w:val="fr-FR"/>
        </w:rPr>
        <w:t>00.00.00</w:t>
      </w:r>
      <w:r w:rsidRPr="00696D40">
        <w:rPr>
          <w:rFonts w:cstheme="minorHAnsi"/>
          <w:b/>
          <w:sz w:val="20"/>
          <w:szCs w:val="20"/>
          <w:u w:val="single"/>
          <w:lang w:val="fr-FR"/>
        </w:rPr>
        <w:tab/>
        <w:t xml:space="preserve">Plafond suspendu  QF  </w:t>
      </w:r>
      <w:r w:rsidRPr="00696D40">
        <w:rPr>
          <w:rStyle w:val="MeetChar"/>
          <w:rFonts w:cstheme="minorHAnsi"/>
          <w:b/>
          <w:color w:val="auto"/>
          <w:sz w:val="20"/>
          <w:szCs w:val="20"/>
          <w:u w:val="single"/>
          <w:lang w:val="fr-FR"/>
        </w:rPr>
        <w:t>m²</w:t>
      </w:r>
      <w:r w:rsidRPr="00696D40">
        <w:rPr>
          <w:rStyle w:val="RevisieDatum"/>
          <w:rFonts w:cstheme="minorHAnsi"/>
          <w:b/>
          <w:sz w:val="20"/>
          <w:szCs w:val="20"/>
          <w:u w:val="single"/>
          <w:lang w:val="fr-FR"/>
        </w:rPr>
        <w:t xml:space="preserve"> </w:t>
      </w:r>
      <w:r w:rsidRPr="00696D40">
        <w:rPr>
          <w:rStyle w:val="Referentie"/>
          <w:rFonts w:cstheme="minorHAnsi"/>
          <w:b/>
          <w:color w:val="auto"/>
          <w:sz w:val="20"/>
          <w:szCs w:val="20"/>
          <w:u w:val="single"/>
          <w:lang w:val="fr-FR"/>
        </w:rPr>
        <w:t xml:space="preserve"> </w:t>
      </w: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Rockfon® Krios® Dznl/A24, 300 mm</w:t>
      </w:r>
    </w:p>
    <w:p w:rsidR="004931E3" w:rsidRPr="00696D40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B70D6D">
        <w:rPr>
          <w:rFonts w:cstheme="minorHAnsi"/>
          <w:sz w:val="20"/>
          <w:szCs w:val="20"/>
          <w:lang w:val="fr-FR"/>
        </w:rPr>
        <w:t xml:space="preserve">Numéro d’ordre.  </w:t>
      </w:r>
      <w:r>
        <w:rPr>
          <w:rFonts w:cstheme="minorHAnsi"/>
          <w:noProof/>
          <w:sz w:val="20"/>
          <w:szCs w:val="20"/>
          <w:lang w:val="fr-FR"/>
        </w:rPr>
        <w:t>1</w:t>
      </w:r>
    </w:p>
    <w:p w:rsidR="004931E3" w:rsidRPr="00696D40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696D40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EE52E3">
        <w:rPr>
          <w:rFonts w:cstheme="minorHAnsi"/>
          <w:b/>
          <w:noProof/>
          <w:sz w:val="20"/>
          <w:szCs w:val="20"/>
          <w:u w:val="single"/>
          <w:lang w:val="fr-FR"/>
        </w:rPr>
        <w:t>Description: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</w:rPr>
      </w:pPr>
      <w:r w:rsidRPr="00EE52E3">
        <w:rPr>
          <w:rFonts w:cstheme="minorHAnsi"/>
          <w:noProof/>
          <w:sz w:val="20"/>
          <w:szCs w:val="20"/>
          <w:lang w:val="fr-FR"/>
        </w:rPr>
        <w:t>Plafond suspendu, constitué de panneaux autoportants  (env.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</w:rPr>
        <w:t>3,4 kg/m² (20 mm); 4,1 kg/m² (25 mm)</w:t>
      </w:r>
    </w:p>
    <w:p w:rsidR="004931E3" w:rsidRPr="00B50588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kg/m²) fabriqués à base de laine de roche non combustible et aseptique (satisfaisant à la directive EU 97/69 note Q).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Les panneaux pour plafonds ont des bords complètement obturés et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sont recouvert sur la face visible d'un voile minéral avec une peinture blanche uni (poids couche de finition env.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220</w:t>
      </w:r>
      <w:r>
        <w:rPr>
          <w:rFonts w:cstheme="minorHAnsi"/>
          <w:noProof/>
          <w:sz w:val="20"/>
          <w:szCs w:val="20"/>
          <w:lang w:val="fr-FR"/>
        </w:rPr>
        <w:t xml:space="preserve"> 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g/m²) type</w:t>
      </w:r>
      <w:r w:rsidRPr="00696D40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Rockfon® Krios®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ou équivalent.</w:t>
      </w:r>
      <w:r w:rsidRPr="00B50588">
        <w:rPr>
          <w:rFonts w:cstheme="minorHAnsi"/>
          <w:sz w:val="20"/>
          <w:szCs w:val="20"/>
          <w:lang w:val="fr-FR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FR"/>
        </w:rPr>
        <w:t>L’autre face est recouverte d’un voile minéral naturel.</w:t>
      </w:r>
      <w:r w:rsidRPr="00B50588">
        <w:rPr>
          <w:rFonts w:cstheme="minorHAnsi"/>
          <w:sz w:val="20"/>
          <w:szCs w:val="20"/>
          <w:lang w:val="fr-FR"/>
        </w:rPr>
        <w:t xml:space="preserve">  </w:t>
      </w:r>
    </w:p>
    <w:p w:rsidR="004931E3" w:rsidRPr="00B50588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Rockfon System T24 Dznl/AEX™  est composé de panneaux pour plafond Dznl/A24 et du système à ossature semi-visible en acier galvanisé et recouvert d’un primer Chicago Metallic™ T24 Hook 850 Blanc Mat 11 (traitement de surface: blanc mat. Couleur face visible: 11; Blancheur, valeur-L: 93), combiné avec les profilés en Z Chicago Metallic™. Les profilés porteurs visibles (Profilé T, 24 x 38 mm) sont montés suivant un entraxe de 1200/1500/1800/2100/2400 mm. Suspension à l'aide de suspentes rapides. Les entretoises en Z invisibles, type Z 19x40  (Z 19x50 pour 2100/2400 x 300 mm) sont montés tous les 300 mm. Prévoir chaque 4ième profilé un profilé en Z avec crochet, type ZH 19x40 (ZH 19x50 mm pour 2100/2400 x 300 mm). La finition périphérique est une cornière de rive-L 24 x 24mm.</w:t>
      </w:r>
      <w:r w:rsidRPr="00381EC2">
        <w:rPr>
          <w:rFonts w:cstheme="minorHAnsi"/>
          <w:sz w:val="20"/>
          <w:szCs w:val="20"/>
          <w:lang w:val="fr-FR"/>
        </w:rPr>
        <w:t xml:space="preserve"> </w:t>
      </w:r>
      <w:r w:rsidRPr="00381EC2">
        <w:rPr>
          <w:rFonts w:cstheme="minorHAnsi"/>
          <w:noProof/>
          <w:sz w:val="20"/>
          <w:szCs w:val="20"/>
          <w:lang w:val="fr-FR"/>
        </w:rPr>
        <w:t>Hauteur minimale de suspension: 200 mm.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381EC2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FR"/>
        </w:rPr>
      </w:pPr>
      <w:r w:rsidRPr="00381EC2">
        <w:rPr>
          <w:rFonts w:cstheme="minorHAnsi"/>
          <w:b/>
          <w:noProof/>
          <w:sz w:val="20"/>
          <w:szCs w:val="20"/>
          <w:u w:val="single"/>
          <w:lang w:val="fr-FR"/>
        </w:rPr>
        <w:t>Matériaux:</w:t>
      </w:r>
    </w:p>
    <w:p w:rsidR="004931E3" w:rsidRPr="00381EC2" w:rsidRDefault="004931E3" w:rsidP="004931E3">
      <w:pPr>
        <w:spacing w:after="0" w:line="240" w:lineRule="auto"/>
        <w:rPr>
          <w:rFonts w:cstheme="minorHAnsi"/>
          <w:bCs/>
          <w:sz w:val="20"/>
          <w:szCs w:val="20"/>
          <w:lang w:val="fr-FR"/>
        </w:rPr>
      </w:pPr>
      <w:r w:rsidRPr="00381EC2">
        <w:rPr>
          <w:rFonts w:cstheme="minorHAnsi"/>
          <w:bCs/>
          <w:noProof/>
          <w:sz w:val="20"/>
          <w:szCs w:val="20"/>
          <w:lang w:val="fr-FR"/>
        </w:rPr>
        <w:t>Dimensions modulaires:</w:t>
      </w:r>
      <w:r w:rsidRPr="00381EC2">
        <w:rPr>
          <w:rFonts w:cstheme="minorHAnsi"/>
          <w:bCs/>
          <w:sz w:val="20"/>
          <w:szCs w:val="20"/>
          <w:lang w:val="fr-FR"/>
        </w:rPr>
        <w:t xml:space="preserve">  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1200 x 300 x 20 mm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1500 x 300 x 20 mm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1800 x 300 x 20 mm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2100 x 300 x 25 mm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2400 x 300 x 25 mm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Certification CE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Les panneaux pour plafond ont un marquage CE selon la certification de la plus haute classe, c'est à dire le niveau CE 1 (A0C).  Les caractéristiques suivantes doivent être indiquées sur l'étiquetage du produit :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 xml:space="preserve">- absorption acoustique : coefficient moyen d'absorption acoustique alpha-w 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réaction au feu: classification européenne relative au feu</w:t>
      </w:r>
    </w:p>
    <w:p w:rsidR="004931E3" w:rsidRPr="00381EC2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- résistance à l'humidité et résistance à la déformation: mesure de résistance à la déformation pour les panneaux pour plafond sous conditions définies d'humidité et de température.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Résistance à l’humidité et résistance à la flexion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Jusqu’à 100% HR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1/C/0N</w:t>
      </w:r>
    </w:p>
    <w:p w:rsidR="004931E3" w:rsidRPr="00381EC2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381EC2" w:rsidRDefault="004931E3" w:rsidP="004931E3">
      <w:pPr>
        <w:keepNext/>
        <w:spacing w:after="0" w:line="240" w:lineRule="auto"/>
        <w:rPr>
          <w:rFonts w:cstheme="minorHAnsi"/>
          <w:sz w:val="20"/>
          <w:szCs w:val="20"/>
          <w:lang w:val="fr-FR"/>
        </w:rPr>
      </w:pPr>
      <w:r w:rsidRPr="00381EC2">
        <w:rPr>
          <w:rFonts w:cstheme="minorHAnsi"/>
          <w:noProof/>
          <w:sz w:val="20"/>
          <w:szCs w:val="20"/>
          <w:lang w:val="fr-FR"/>
        </w:rPr>
        <w:t>Absorption acoustique</w:t>
      </w:r>
    </w:p>
    <w:p w:rsidR="004931E3" w:rsidRPr="00EE52E3" w:rsidRDefault="004931E3" w:rsidP="004931E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produits sont testés selon la norme EN ISO 354 et classifiés selon la norme EN ISO 11654, ainsi que l'exige la Norme sur les plafonds (EN 13964). </w:t>
      </w:r>
    </w:p>
    <w:p w:rsidR="004931E3" w:rsidRPr="00EE52E3" w:rsidRDefault="004931E3" w:rsidP="004931E3">
      <w:pPr>
        <w:keepNext/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 xml:space="preserve">Les étiquettes CE indiquent un alpha-w  dans une gamme de fréquence définie (250-4000Hz). Cette valeur doit être indiquée sur l'étiquette du produit aussi bien que sur l’échantillon à soumettre.  </w:t>
      </w:r>
    </w:p>
    <w:p w:rsidR="004931E3" w:rsidRPr="00C24907" w:rsidRDefault="004931E3" w:rsidP="004931E3">
      <w:pPr>
        <w:keepNext/>
        <w:spacing w:after="0" w:line="240" w:lineRule="auto"/>
        <w:rPr>
          <w:rFonts w:cstheme="minorHAnsi"/>
          <w:sz w:val="20"/>
          <w:szCs w:val="20"/>
          <w:lang w:val="fr-BE"/>
        </w:rPr>
      </w:pPr>
    </w:p>
    <w:tbl>
      <w:tblPr>
        <w:tblStyle w:val="Tabelraster"/>
        <w:tblW w:w="9443" w:type="dxa"/>
        <w:tblLayout w:type="fixed"/>
        <w:tblLook w:val="04A0" w:firstRow="1" w:lastRow="0" w:firstColumn="1" w:lastColumn="0" w:noHBand="0" w:noVBand="1"/>
      </w:tblPr>
      <w:tblGrid>
        <w:gridCol w:w="1413"/>
        <w:gridCol w:w="1708"/>
        <w:gridCol w:w="687"/>
        <w:gridCol w:w="688"/>
        <w:gridCol w:w="688"/>
        <w:gridCol w:w="687"/>
        <w:gridCol w:w="688"/>
        <w:gridCol w:w="688"/>
        <w:gridCol w:w="687"/>
        <w:gridCol w:w="821"/>
        <w:gridCol w:w="688"/>
      </w:tblGrid>
      <w:tr w:rsidR="004931E3" w:rsidRPr="00050E55" w:rsidTr="009C0A9D">
        <w:trPr>
          <w:cantSplit/>
        </w:trPr>
        <w:tc>
          <w:tcPr>
            <w:tcW w:w="1413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Epaisseur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170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Hauteur suspension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 xml:space="preserve"> (mm)</w:t>
            </w:r>
          </w:p>
        </w:tc>
        <w:tc>
          <w:tcPr>
            <w:tcW w:w="687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125 Hz</w:t>
            </w:r>
          </w:p>
        </w:tc>
        <w:tc>
          <w:tcPr>
            <w:tcW w:w="68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250 Hz</w:t>
            </w:r>
          </w:p>
        </w:tc>
        <w:tc>
          <w:tcPr>
            <w:tcW w:w="68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500 Hz</w:t>
            </w:r>
          </w:p>
        </w:tc>
        <w:tc>
          <w:tcPr>
            <w:tcW w:w="687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1000 Hz</w:t>
            </w:r>
          </w:p>
        </w:tc>
        <w:tc>
          <w:tcPr>
            <w:tcW w:w="68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2000 Hz</w:t>
            </w:r>
          </w:p>
        </w:tc>
        <w:tc>
          <w:tcPr>
            <w:tcW w:w="68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4000 Hz</w:t>
            </w:r>
          </w:p>
        </w:tc>
        <w:tc>
          <w:tcPr>
            <w:tcW w:w="687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vertAlign w:val="subscript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sym w:font="Symbol" w:char="F061"/>
            </w:r>
            <w:r w:rsidRPr="00050E55">
              <w:rPr>
                <w:rFonts w:cstheme="minorHAnsi"/>
                <w:sz w:val="20"/>
                <w:szCs w:val="20"/>
                <w:vertAlign w:val="subscript"/>
                <w:lang w:val="fr-FR"/>
              </w:rPr>
              <w:t>W</w:t>
            </w:r>
          </w:p>
        </w:tc>
        <w:tc>
          <w:tcPr>
            <w:tcW w:w="821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>
              <w:rPr>
                <w:rFonts w:cstheme="minorHAnsi"/>
                <w:sz w:val="20"/>
                <w:szCs w:val="20"/>
                <w:lang w:val="fr-FR"/>
              </w:rPr>
              <w:t>C</w:t>
            </w:r>
            <w:r w:rsidRPr="00050E55">
              <w:rPr>
                <w:rFonts w:cstheme="minorHAnsi"/>
                <w:sz w:val="20"/>
                <w:szCs w:val="20"/>
                <w:lang w:val="fr-FR"/>
              </w:rPr>
              <w:t>lasse</w:t>
            </w:r>
          </w:p>
        </w:tc>
        <w:tc>
          <w:tcPr>
            <w:tcW w:w="688" w:type="dxa"/>
          </w:tcPr>
          <w:p w:rsidR="004931E3" w:rsidRPr="00050E55" w:rsidRDefault="004931E3" w:rsidP="009C0A9D">
            <w:pPr>
              <w:keepNext/>
              <w:rPr>
                <w:rFonts w:cstheme="minorHAnsi"/>
                <w:sz w:val="20"/>
                <w:szCs w:val="20"/>
                <w:lang w:val="fr-FR"/>
              </w:rPr>
            </w:pPr>
            <w:r w:rsidRPr="00050E55">
              <w:rPr>
                <w:rFonts w:cstheme="minorHAnsi"/>
                <w:sz w:val="20"/>
                <w:szCs w:val="20"/>
                <w:lang w:val="fr-FR"/>
              </w:rPr>
              <w:t>NRC</w:t>
            </w:r>
          </w:p>
        </w:tc>
      </w:tr>
      <w:tr w:rsidR="004931E3" w:rsidRPr="00050E55" w:rsidTr="009C0A9D">
        <w:trPr>
          <w:cantSplit/>
        </w:trPr>
        <w:tc>
          <w:tcPr>
            <w:tcW w:w="1413" w:type="dxa"/>
          </w:tcPr>
          <w:p w:rsidR="004931E3" w:rsidRPr="004E40B9" w:rsidRDefault="004931E3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20-25</w:t>
            </w:r>
          </w:p>
        </w:tc>
        <w:tc>
          <w:tcPr>
            <w:tcW w:w="1708" w:type="dxa"/>
          </w:tcPr>
          <w:p w:rsidR="004931E3" w:rsidRPr="009807CB" w:rsidRDefault="004931E3" w:rsidP="009C0A9D">
            <w:pPr>
              <w:rPr>
                <w:rFonts w:cstheme="minorHAnsi"/>
                <w:sz w:val="20"/>
                <w:szCs w:val="20"/>
                <w:lang w:val="en-GB"/>
              </w:rPr>
            </w:pPr>
            <w:r w:rsidRPr="00EE52E3">
              <w:rPr>
                <w:rFonts w:cstheme="minorHAnsi"/>
                <w:noProof/>
                <w:sz w:val="20"/>
                <w:szCs w:val="20"/>
                <w:lang w:val="en-GB"/>
              </w:rPr>
              <w:t>200</w:t>
            </w:r>
          </w:p>
        </w:tc>
        <w:tc>
          <w:tcPr>
            <w:tcW w:w="687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0,50</w:t>
            </w:r>
          </w:p>
        </w:tc>
        <w:tc>
          <w:tcPr>
            <w:tcW w:w="688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0,80</w:t>
            </w:r>
          </w:p>
        </w:tc>
        <w:tc>
          <w:tcPr>
            <w:tcW w:w="688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687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  <w:tc>
          <w:tcPr>
            <w:tcW w:w="688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8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1,00</w:t>
            </w:r>
          </w:p>
        </w:tc>
        <w:tc>
          <w:tcPr>
            <w:tcW w:w="687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0,95</w:t>
            </w:r>
          </w:p>
        </w:tc>
        <w:tc>
          <w:tcPr>
            <w:tcW w:w="821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A</w:t>
            </w:r>
          </w:p>
        </w:tc>
        <w:tc>
          <w:tcPr>
            <w:tcW w:w="688" w:type="dxa"/>
          </w:tcPr>
          <w:p w:rsidR="004931E3" w:rsidRPr="00FB71F3" w:rsidRDefault="004931E3" w:rsidP="009C0A9D">
            <w:pPr>
              <w:rPr>
                <w:rFonts w:cstheme="minorHAnsi"/>
                <w:sz w:val="20"/>
                <w:szCs w:val="20"/>
              </w:rPr>
            </w:pPr>
            <w:r w:rsidRPr="00EE52E3">
              <w:rPr>
                <w:rFonts w:cstheme="minorHAnsi"/>
                <w:noProof/>
                <w:sz w:val="20"/>
                <w:szCs w:val="20"/>
              </w:rPr>
              <w:t>0,90</w:t>
            </w:r>
          </w:p>
        </w:tc>
      </w:tr>
    </w:tbl>
    <w:p w:rsidR="004931E3" w:rsidRPr="00144AAE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144AAE">
        <w:rPr>
          <w:rFonts w:cstheme="minorHAnsi"/>
          <w:noProof/>
          <w:sz w:val="20"/>
          <w:szCs w:val="20"/>
          <w:lang w:val="fr-BE"/>
        </w:rPr>
        <w:t>Réaction au feu</w:t>
      </w:r>
    </w:p>
    <w:p w:rsidR="004931E3" w:rsidRPr="007B34D5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Les panneaux pour plafonds sont classifiés CE Classe A1 suivant la EN 13501-1, ce qui signifie incombustible.  De ce fait aucune classification complémentaire pour production de fumée et gouttes incandescentes n’est nécessaire.</w:t>
      </w:r>
    </w:p>
    <w:p w:rsidR="004931E3" w:rsidRPr="007B34D5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931E3" w:rsidRPr="00EE52E3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Réflexion à la lumière:</w:t>
      </w:r>
    </w:p>
    <w:p w:rsidR="004931E3" w:rsidRPr="007B34D5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Valeur Y (ISO7724-2):</w:t>
      </w:r>
      <w:r>
        <w:rPr>
          <w:rFonts w:cstheme="minorHAnsi"/>
          <w:noProof/>
          <w:sz w:val="20"/>
          <w:szCs w:val="20"/>
          <w:lang w:val="fr-BE"/>
        </w:rPr>
        <w:t xml:space="preserve"> </w:t>
      </w:r>
      <w:r w:rsidRPr="00EE52E3">
        <w:rPr>
          <w:rFonts w:cstheme="minorHAnsi"/>
          <w:noProof/>
          <w:sz w:val="20"/>
          <w:szCs w:val="20"/>
          <w:lang w:val="fr-BE"/>
        </w:rPr>
        <w:t>86%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FR"/>
        </w:rPr>
        <w:t xml:space="preserve"> 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931E3" w:rsidRPr="00597234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7B4712">
        <w:rPr>
          <w:rFonts w:cstheme="minorHAnsi"/>
          <w:noProof/>
          <w:sz w:val="20"/>
          <w:szCs w:val="20"/>
          <w:lang w:val="fr-BE" w:eastAsia="zh-CN"/>
        </w:rPr>
        <w:t>Entretien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Ces panneaux pour faux plafonds se dépoussièrent à l’aspirateur équipé d’une brosse à poils doux.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931E3" w:rsidRPr="00325C24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sz w:val="20"/>
          <w:szCs w:val="20"/>
          <w:lang w:val="fr-BE"/>
        </w:rPr>
        <w:t>Hygiène</w:t>
      </w:r>
    </w:p>
    <w:p w:rsidR="004931E3" w:rsidRPr="00325C24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La laine de roche ne contient aucun élément nutritif et ne permet pas le développement des microorganismes.</w:t>
      </w:r>
    </w:p>
    <w:p w:rsidR="004931E3" w:rsidRPr="00325C24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</w:p>
    <w:p w:rsidR="004931E3" w:rsidRPr="00325C24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325C24">
        <w:rPr>
          <w:rFonts w:cstheme="minorHAnsi"/>
          <w:noProof/>
          <w:sz w:val="20"/>
          <w:szCs w:val="20"/>
          <w:lang w:val="fr-BE"/>
        </w:rPr>
        <w:t>Environnement intérieur</w:t>
      </w:r>
    </w:p>
    <w:p w:rsidR="004931E3" w:rsidRPr="00325C24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M1 et Indoor Climate Label</w:t>
      </w:r>
    </w:p>
    <w:p w:rsidR="004931E3" w:rsidRPr="00325C24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931E3" w:rsidRPr="00EE52E3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BE"/>
        </w:rPr>
        <w:t>Environnement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Entièrement recyclable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Durée de vie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BE"/>
        </w:rPr>
        <w:t>Le fabricant des panneaux pour plafond doit soumettre une garantie de produit de 15 ans.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FR"/>
        </w:rPr>
      </w:pPr>
    </w:p>
    <w:p w:rsidR="004931E3" w:rsidRPr="00EE52E3" w:rsidRDefault="004931E3" w:rsidP="004931E3">
      <w:pPr>
        <w:spacing w:after="0" w:line="240" w:lineRule="auto"/>
        <w:rPr>
          <w:rFonts w:cstheme="minorHAnsi"/>
          <w:noProof/>
          <w:sz w:val="20"/>
          <w:szCs w:val="20"/>
          <w:lang w:val="fr-FR"/>
        </w:rPr>
      </w:pPr>
      <w:r w:rsidRPr="00EE52E3">
        <w:rPr>
          <w:rFonts w:cstheme="minorHAnsi"/>
          <w:noProof/>
          <w:sz w:val="20"/>
          <w:szCs w:val="20"/>
          <w:lang w:val="fr-FR"/>
        </w:rPr>
        <w:t>Cradle to Cradle Certified® : Bronze</w:t>
      </w:r>
    </w:p>
    <w:p w:rsidR="004931E3" w:rsidRPr="00144AAE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EE52E3">
        <w:rPr>
          <w:rFonts w:cstheme="minorHAnsi"/>
          <w:noProof/>
          <w:sz w:val="20"/>
          <w:szCs w:val="20"/>
          <w:lang w:val="fr-FR"/>
        </w:rPr>
        <w:t>Rockcycle® collecte et recycle la laine de roche usagée.</w:t>
      </w:r>
    </w:p>
    <w:p w:rsidR="004931E3" w:rsidRPr="00144AAE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Exécution:</w:t>
      </w: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Application:</w:t>
      </w: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Nature de l'accord:</w:t>
      </w: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Quantité Forfaitaire (QF)</w:t>
      </w:r>
    </w:p>
    <w:p w:rsidR="004931E3" w:rsidRPr="00144AAE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</w:p>
    <w:p w:rsidR="004931E3" w:rsidRDefault="004931E3" w:rsidP="004931E3">
      <w:pPr>
        <w:spacing w:after="0" w:line="240" w:lineRule="auto"/>
        <w:rPr>
          <w:rFonts w:cstheme="minorHAnsi"/>
          <w:b/>
          <w:sz w:val="20"/>
          <w:szCs w:val="20"/>
          <w:u w:val="single"/>
          <w:lang w:val="fr-BE"/>
        </w:rPr>
      </w:pPr>
      <w:r w:rsidRPr="00144AAE">
        <w:rPr>
          <w:rFonts w:cstheme="minorHAnsi"/>
          <w:b/>
          <w:sz w:val="20"/>
          <w:szCs w:val="20"/>
          <w:u w:val="single"/>
          <w:lang w:val="fr-BE"/>
        </w:rPr>
        <w:t>Méthode de mesure</w:t>
      </w:r>
    </w:p>
    <w:p w:rsidR="004931E3" w:rsidRPr="00144AAE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 w:rsidRPr="00144AAE">
        <w:rPr>
          <w:rFonts w:cstheme="minorHAnsi"/>
          <w:sz w:val="20"/>
          <w:szCs w:val="20"/>
          <w:lang w:val="fr-BE"/>
        </w:rPr>
        <w:t>Unité:</w:t>
      </w:r>
      <w:r w:rsidRPr="00144AAE">
        <w:rPr>
          <w:rFonts w:cstheme="minorHAnsi"/>
          <w:sz w:val="20"/>
          <w:szCs w:val="20"/>
          <w:lang w:val="fr-BE"/>
        </w:rPr>
        <w:tab/>
        <w:t xml:space="preserve">  </w:t>
      </w:r>
      <w:r w:rsidRPr="00EE52E3">
        <w:rPr>
          <w:rFonts w:cstheme="minorHAnsi"/>
          <w:noProof/>
          <w:sz w:val="20"/>
          <w:szCs w:val="20"/>
          <w:lang w:val="fr-BE"/>
        </w:rPr>
        <w:t>m²</w:t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</w:pPr>
      <w:r>
        <w:rPr>
          <w:rFonts w:cstheme="minorHAnsi"/>
          <w:sz w:val="20"/>
          <w:szCs w:val="20"/>
          <w:lang w:val="fr-BE"/>
        </w:rPr>
        <w:t>Code de mesure</w:t>
      </w:r>
      <w:r w:rsidRPr="00144AAE">
        <w:rPr>
          <w:rFonts w:cstheme="minorHAnsi"/>
          <w:sz w:val="20"/>
          <w:szCs w:val="20"/>
          <w:lang w:val="fr-BE"/>
        </w:rPr>
        <w:t>:</w:t>
      </w:r>
      <w:r w:rsidRPr="00144AAE">
        <w:rPr>
          <w:rFonts w:cstheme="minorHAnsi"/>
          <w:sz w:val="20"/>
          <w:szCs w:val="20"/>
          <w:lang w:val="fr-BE"/>
        </w:rPr>
        <w:tab/>
      </w:r>
    </w:p>
    <w:p w:rsidR="004931E3" w:rsidRDefault="004931E3" w:rsidP="004931E3">
      <w:pPr>
        <w:spacing w:after="0" w:line="240" w:lineRule="auto"/>
        <w:rPr>
          <w:rFonts w:cstheme="minorHAnsi"/>
          <w:sz w:val="20"/>
          <w:szCs w:val="20"/>
          <w:lang w:val="fr-BE"/>
        </w:rPr>
        <w:sectPr w:rsidR="004931E3" w:rsidSect="00381EC2">
          <w:headerReference w:type="even" r:id="rId4"/>
          <w:headerReference w:type="default" r:id="rId5"/>
          <w:footerReference w:type="even" r:id="rId6"/>
          <w:footerReference w:type="default" r:id="rId7"/>
          <w:headerReference w:type="first" r:id="rId8"/>
          <w:footerReference w:type="first" r:id="rId9"/>
          <w:pgSz w:w="11906" w:h="16838"/>
          <w:pgMar w:top="1417" w:right="1417" w:bottom="1417" w:left="1417" w:header="708" w:footer="708" w:gutter="0"/>
          <w:pgNumType w:start="1"/>
          <w:cols w:space="708"/>
          <w:docGrid w:linePitch="360"/>
        </w:sectPr>
      </w:pPr>
    </w:p>
    <w:p w:rsidR="006A1F31" w:rsidRDefault="006A1F31"/>
    <w:sectPr w:rsidR="006A1F31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4931E3">
    <w:pPr>
      <w:pStyle w:val="Voettekst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Pr="007B4712" w:rsidRDefault="004931E3" w:rsidP="007B4712">
    <w:pPr>
      <w:pStyle w:val="Voettekst"/>
      <w:jc w:val="right"/>
      <w:rPr>
        <w:sz w:val="16"/>
        <w:szCs w:val="16"/>
      </w:rPr>
    </w:pPr>
    <w:r w:rsidRPr="007B4712">
      <w:rPr>
        <w:sz w:val="16"/>
        <w:szCs w:val="16"/>
      </w:rPr>
      <w:t xml:space="preserve">Version: </w:t>
    </w:r>
    <w:r>
      <w:rPr>
        <w:noProof/>
        <w:sz w:val="16"/>
        <w:szCs w:val="16"/>
      </w:rPr>
      <w:t>30/01/2023</w: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4931E3">
    <w:pPr>
      <w:pStyle w:val="Voettekst"/>
    </w:pPr>
  </w:p>
</w:ftr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4931E3">
    <w:pPr>
      <w:pStyle w:val="Koptekst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4931E3">
    <w:pPr>
      <w:pStyle w:val="Koptekst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:rsidR="00381EC2" w:rsidRDefault="004931E3">
    <w:pPr>
      <w:pStyle w:val="Koptekst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931E3"/>
    <w:rsid w:val="004931E3"/>
    <w:rsid w:val="005C2D60"/>
    <w:rsid w:val="006A1F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nl-B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chartTrackingRefBased/>
  <w15:docId w15:val="{0ED1A9AF-2153-45FC-B9BF-5B45A5267C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nl-B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ard">
    <w:name w:val="Normal"/>
    <w:qFormat/>
  </w:style>
  <w:style w:type="character" w:default="1" w:styleId="Standaardalinea-lettertype">
    <w:name w:val="Default Paragraph Font"/>
    <w:uiPriority w:val="1"/>
    <w:semiHidden/>
    <w:unhideWhenUsed/>
  </w:style>
  <w:style w:type="table" w:default="1" w:styleId="Standaardtab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Geenlijst">
    <w:name w:val="No List"/>
    <w:uiPriority w:val="99"/>
    <w:semiHidden/>
    <w:unhideWhenUsed/>
  </w:style>
  <w:style w:type="character" w:customStyle="1" w:styleId="MeetChar">
    <w:name w:val="MeetChar"/>
    <w:rsid w:val="004931E3"/>
    <w:rPr>
      <w:color w:val="008080"/>
    </w:rPr>
  </w:style>
  <w:style w:type="character" w:customStyle="1" w:styleId="Referentie">
    <w:name w:val="Referentie"/>
    <w:rsid w:val="004931E3"/>
    <w:rPr>
      <w:color w:val="FF6600"/>
    </w:rPr>
  </w:style>
  <w:style w:type="character" w:customStyle="1" w:styleId="RevisieDatum">
    <w:name w:val="RevisieDatum"/>
    <w:rsid w:val="004931E3"/>
    <w:rPr>
      <w:vanish/>
      <w:color w:val="auto"/>
    </w:rPr>
  </w:style>
  <w:style w:type="table" w:styleId="Tabelraster">
    <w:name w:val="Table Grid"/>
    <w:basedOn w:val="Standaardtabel"/>
    <w:uiPriority w:val="59"/>
    <w:rsid w:val="004931E3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Koptekst">
    <w:name w:val="header"/>
    <w:basedOn w:val="Standaard"/>
    <w:link w:val="KoptekstChar"/>
    <w:uiPriority w:val="99"/>
    <w:unhideWhenUsed/>
    <w:rsid w:val="00493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KoptekstChar">
    <w:name w:val="Koptekst Char"/>
    <w:basedOn w:val="Standaardalinea-lettertype"/>
    <w:link w:val="Koptekst"/>
    <w:uiPriority w:val="99"/>
    <w:rsid w:val="004931E3"/>
  </w:style>
  <w:style w:type="paragraph" w:styleId="Voettekst">
    <w:name w:val="footer"/>
    <w:basedOn w:val="Standaard"/>
    <w:link w:val="VoettekstChar"/>
    <w:uiPriority w:val="99"/>
    <w:unhideWhenUsed/>
    <w:rsid w:val="004931E3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VoettekstChar">
    <w:name w:val="Voettekst Char"/>
    <w:basedOn w:val="Standaardalinea-lettertype"/>
    <w:link w:val="Voettekst"/>
    <w:uiPriority w:val="99"/>
    <w:rsid w:val="004931E3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3.xml"/><Relationship Id="rId3" Type="http://schemas.openxmlformats.org/officeDocument/2006/relationships/webSettings" Target="webSettings.xml"/><Relationship Id="rId7" Type="http://schemas.openxmlformats.org/officeDocument/2006/relationships/footer" Target="footer2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oter" Target="footer1.xml"/><Relationship Id="rId11" Type="http://schemas.openxmlformats.org/officeDocument/2006/relationships/theme" Target="theme/theme1.xml"/><Relationship Id="rId5" Type="http://schemas.openxmlformats.org/officeDocument/2006/relationships/header" Target="header2.xml"/><Relationship Id="rId10" Type="http://schemas.openxmlformats.org/officeDocument/2006/relationships/fontTable" Target="fontTable.xml"/><Relationship Id="rId4" Type="http://schemas.openxmlformats.org/officeDocument/2006/relationships/header" Target="header1.xml"/><Relationship Id="rId9" Type="http://schemas.openxmlformats.org/officeDocument/2006/relationships/footer" Target="footer3.xml"/></Relationships>
</file>

<file path=word/theme/theme1.xml><?xml version="1.0" encoding="utf-8"?>
<a:theme xmlns:a="http://schemas.openxmlformats.org/drawingml/2006/main" name="Kantoorth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571</Words>
  <Characters>3146</Characters>
  <Application>Microsoft Office Word</Application>
  <DocSecurity>0</DocSecurity>
  <Lines>26</Lines>
  <Paragraphs>7</Paragraphs>
  <ScaleCrop>false</ScaleCrop>
  <Company/>
  <LinksUpToDate>false</LinksUpToDate>
  <CharactersWithSpaces>3710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Liesbeth Totté</dc:creator>
  <cp:keywords/>
  <dc:description/>
  <cp:lastModifiedBy>Liesbeth Totté</cp:lastModifiedBy>
  <cp:revision>1</cp:revision>
  <dcterms:created xsi:type="dcterms:W3CDTF">2023-01-30T19:22:00Z</dcterms:created>
  <dcterms:modified xsi:type="dcterms:W3CDTF">2023-01-30T19:22:00Z</dcterms:modified>
</cp:coreProperties>
</file>