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66776A" w:rsidRPr="00696D40" w:rsidRDefault="0066776A" w:rsidP="0066776A">
      <w:pPr>
        <w:spacing w:after="0" w:line="240" w:lineRule="auto"/>
        <w:rPr>
          <w:rFonts w:cstheme="minorHAnsi"/>
          <w:b/>
          <w:color w:val="FFFFFF" w:themeColor="background1"/>
          <w:sz w:val="12"/>
          <w:szCs w:val="12"/>
          <w:u w:val="single"/>
        </w:rPr>
      </w:pPr>
      <w:r w:rsidRPr="00696D40">
        <w:rPr>
          <w:rFonts w:cstheme="minorHAnsi"/>
          <w:b/>
          <w:color w:val="FFFFFF" w:themeColor="background1"/>
          <w:sz w:val="12"/>
          <w:szCs w:val="12"/>
          <w:u w:val="single"/>
        </w:rPr>
        <w:t>00.00.00</w:t>
      </w:r>
      <w:r w:rsidRPr="00696D40">
        <w:rPr>
          <w:rFonts w:cstheme="minorHAnsi"/>
          <w:b/>
          <w:color w:val="FFFFFF" w:themeColor="background1"/>
          <w:sz w:val="12"/>
          <w:szCs w:val="12"/>
          <w:u w:val="single"/>
        </w:rPr>
        <w:tab/>
        <w:t>Systeemplafond</w:t>
      </w:r>
      <w:r w:rsidRPr="00696D40">
        <w:rPr>
          <w:rStyle w:val="MeetChar"/>
          <w:rFonts w:cstheme="minorHAnsi"/>
          <w:b/>
          <w:color w:val="FFFFFF" w:themeColor="background1"/>
          <w:sz w:val="12"/>
          <w:szCs w:val="12"/>
          <w:u w:val="single"/>
        </w:rPr>
        <w:t xml:space="preserve">  FH  m²</w:t>
      </w:r>
      <w:r w:rsidRPr="00696D40">
        <w:rPr>
          <w:rStyle w:val="RevisieDatum"/>
          <w:rFonts w:cstheme="minorHAnsi"/>
          <w:b/>
          <w:color w:val="FFFFFF" w:themeColor="background1"/>
          <w:sz w:val="12"/>
          <w:szCs w:val="12"/>
          <w:u w:val="single"/>
        </w:rPr>
        <w:t xml:space="preserve"> </w:t>
      </w:r>
      <w:r w:rsidRPr="00696D40">
        <w:rPr>
          <w:rStyle w:val="Referentie"/>
          <w:rFonts w:cstheme="minorHAnsi"/>
          <w:b/>
          <w:color w:val="FFFFFF" w:themeColor="background1"/>
          <w:sz w:val="12"/>
          <w:szCs w:val="12"/>
          <w:u w:val="single"/>
        </w:rPr>
        <w:t xml:space="preserve"> </w:t>
      </w:r>
      <w:r w:rsidRPr="00EE52E3">
        <w:rPr>
          <w:rFonts w:cstheme="minorHAnsi"/>
          <w:b/>
          <w:noProof/>
          <w:color w:val="FFFFFF" w:themeColor="background1"/>
          <w:sz w:val="12"/>
          <w:szCs w:val="12"/>
          <w:u w:val="single"/>
        </w:rPr>
        <w:t>Rockfon® Krios® D 1200 x 600 x 20 mm_FR</w:t>
      </w:r>
    </w:p>
    <w:p w:rsidR="0066776A" w:rsidRPr="00B50588" w:rsidRDefault="0066776A" w:rsidP="0066776A">
      <w:pPr>
        <w:spacing w:after="24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B50588">
        <w:rPr>
          <w:rFonts w:cstheme="minorHAnsi"/>
          <w:b/>
          <w:sz w:val="20"/>
          <w:szCs w:val="20"/>
          <w:u w:val="single"/>
          <w:lang w:val="fr-FR"/>
        </w:rPr>
        <w:t>00.00.00</w:t>
      </w:r>
      <w:r w:rsidRPr="00B50588">
        <w:rPr>
          <w:rFonts w:cstheme="minorHAnsi"/>
          <w:b/>
          <w:sz w:val="20"/>
          <w:szCs w:val="20"/>
          <w:u w:val="single"/>
          <w:lang w:val="fr-FR"/>
        </w:rPr>
        <w:tab/>
        <w:t xml:space="preserve">Plafond suspendu  QF  </w:t>
      </w:r>
      <w:r w:rsidRPr="00B50588">
        <w:rPr>
          <w:rStyle w:val="MeetChar"/>
          <w:rFonts w:cstheme="minorHAnsi"/>
          <w:b/>
          <w:color w:val="auto"/>
          <w:sz w:val="20"/>
          <w:szCs w:val="20"/>
          <w:u w:val="single"/>
          <w:lang w:val="fr-FR"/>
        </w:rPr>
        <w:t>m²</w:t>
      </w:r>
      <w:r w:rsidRPr="00B50588">
        <w:rPr>
          <w:rStyle w:val="RevisieDatum"/>
          <w:rFonts w:cstheme="minorHAnsi"/>
          <w:b/>
          <w:sz w:val="20"/>
          <w:szCs w:val="20"/>
          <w:u w:val="single"/>
          <w:lang w:val="fr-FR"/>
        </w:rPr>
        <w:t xml:space="preserve"> </w:t>
      </w:r>
      <w:r w:rsidRPr="00B50588">
        <w:rPr>
          <w:rStyle w:val="Referentie"/>
          <w:rFonts w:cstheme="minorHAnsi"/>
          <w:b/>
          <w:color w:val="auto"/>
          <w:sz w:val="20"/>
          <w:szCs w:val="20"/>
          <w:u w:val="single"/>
          <w:lang w:val="fr-FR"/>
        </w:rPr>
        <w:t xml:space="preserve"> </w:t>
      </w:r>
      <w:r w:rsidRPr="00EE52E3">
        <w:rPr>
          <w:rFonts w:cstheme="minorHAnsi"/>
          <w:b/>
          <w:noProof/>
          <w:sz w:val="20"/>
          <w:szCs w:val="20"/>
          <w:u w:val="single"/>
          <w:lang w:val="fr-FR"/>
        </w:rPr>
        <w:t>Rockfon® Krios® D 1200 x 600 x 20 mm</w:t>
      </w:r>
    </w:p>
    <w:p w:rsidR="0066776A" w:rsidRPr="00696D40" w:rsidRDefault="0066776A" w:rsidP="0066776A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B70D6D">
        <w:rPr>
          <w:rFonts w:cstheme="minorHAnsi"/>
          <w:sz w:val="20"/>
          <w:szCs w:val="20"/>
          <w:lang w:val="fr-FR"/>
        </w:rPr>
        <w:t xml:space="preserve">Numéro d’ordre.  </w:t>
      </w:r>
      <w:r>
        <w:rPr>
          <w:rFonts w:cstheme="minorHAnsi"/>
          <w:noProof/>
          <w:sz w:val="20"/>
          <w:szCs w:val="20"/>
          <w:lang w:val="fr-FR"/>
        </w:rPr>
        <w:t>1</w:t>
      </w:r>
    </w:p>
    <w:p w:rsidR="0066776A" w:rsidRPr="00696D40" w:rsidRDefault="0066776A" w:rsidP="0066776A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66776A" w:rsidRPr="00696D40" w:rsidRDefault="0066776A" w:rsidP="0066776A">
      <w:pPr>
        <w:spacing w:after="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EE52E3">
        <w:rPr>
          <w:rFonts w:cstheme="minorHAnsi"/>
          <w:b/>
          <w:noProof/>
          <w:sz w:val="20"/>
          <w:szCs w:val="20"/>
          <w:u w:val="single"/>
          <w:lang w:val="fr-FR"/>
        </w:rPr>
        <w:t>Description:</w:t>
      </w:r>
    </w:p>
    <w:p w:rsidR="0066776A" w:rsidRPr="00B50588" w:rsidRDefault="0066776A" w:rsidP="0066776A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Plafond suspendu, constitué de panneaux autoportants  (env.</w:t>
      </w:r>
      <w:r w:rsidRPr="00696D40">
        <w:rPr>
          <w:rFonts w:cstheme="minorHAnsi"/>
          <w:sz w:val="20"/>
          <w:szCs w:val="20"/>
          <w:lang w:val="fr-FR"/>
        </w:rPr>
        <w:t xml:space="preserve"> 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3,4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kg/m²) fabriqués à base de laine de roche non combustible et aseptique (satisfaisant à la directive EU 97/69 note Q).</w:t>
      </w:r>
      <w:r w:rsidRPr="00696D40">
        <w:rPr>
          <w:rFonts w:cstheme="minorHAnsi"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Les panneaux pour plafonds ont des bords complètement obturés et</w:t>
      </w:r>
      <w:r w:rsidRPr="00696D40">
        <w:rPr>
          <w:rFonts w:cstheme="minorHAnsi"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sont recouvert sur la face visible d'un voile minéral avec une peinture blanche uni (poids couche de finition env.</w:t>
      </w:r>
      <w:r w:rsidRPr="00696D40">
        <w:rPr>
          <w:rFonts w:cstheme="minorHAnsi"/>
          <w:sz w:val="20"/>
          <w:szCs w:val="20"/>
          <w:lang w:val="fr-FR"/>
        </w:rPr>
        <w:t xml:space="preserve"> 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220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696D40">
        <w:rPr>
          <w:rFonts w:cstheme="minorHAnsi"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g/m²) type</w:t>
      </w:r>
      <w:r w:rsidRPr="00696D40">
        <w:rPr>
          <w:rFonts w:cstheme="minorHAnsi"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Rockfon® Krios®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ou équivalent.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L’autre face est recouverte d’un voile minéral naturel.</w:t>
      </w:r>
      <w:r w:rsidRPr="00B50588">
        <w:rPr>
          <w:rFonts w:cstheme="minorHAnsi"/>
          <w:sz w:val="20"/>
          <w:szCs w:val="20"/>
          <w:lang w:val="fr-FR"/>
        </w:rPr>
        <w:t xml:space="preserve">  </w:t>
      </w:r>
    </w:p>
    <w:p w:rsidR="0066776A" w:rsidRPr="00B50588" w:rsidRDefault="0066776A" w:rsidP="0066776A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66776A" w:rsidRPr="00B50588" w:rsidRDefault="0066776A" w:rsidP="0066776A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Rockfon® System XL T24 D™  est composé de panneaux pour plafond invisibles démontables (D) et du système Chicago Metallic™ T24 Hook 850, composé de profilés porteurs et d'entretoises (dimensions de 24 x 38 mm) en acier galvanisé et recouvert d’un primer. Les profilés porteurs sont posés tous les 600 mm. Suspension à l'aide de suspentes rapides. Les entretoises de 600 mm sont placées perpendiculairement tous les 3600 mm sur les profilés porteurs. Des profilés de renforts spéciaux Chicago Metallic™ type 1032-30-00 sont glissés dans le côté C de chaque côté du panneau central et d'un côté du panneau extérieur. Deux écarteurs de type 8260013 sont placées par module de 3600 x 600 mm.  Une cornière de rive-L en combinaison avec un clip mural ou une cornière à joints creux de 15 x 8 x 12 x 15 est posé(e) sur le pourtour.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Hauteur minimale de suspension: 150 mm.</w:t>
      </w:r>
    </w:p>
    <w:p w:rsidR="0066776A" w:rsidRPr="00B50588" w:rsidRDefault="0066776A" w:rsidP="0066776A">
      <w:pPr>
        <w:spacing w:after="0" w:line="240" w:lineRule="auto"/>
        <w:rPr>
          <w:lang w:val="fr-FR"/>
        </w:rPr>
      </w:pPr>
    </w:p>
    <w:p w:rsidR="0066776A" w:rsidRPr="00B50588" w:rsidRDefault="0066776A" w:rsidP="0066776A">
      <w:pPr>
        <w:spacing w:after="0" w:line="240" w:lineRule="auto"/>
        <w:rPr>
          <w:sz w:val="20"/>
          <w:szCs w:val="20"/>
          <w:lang w:val="fr-FR"/>
        </w:rPr>
      </w:pPr>
    </w:p>
    <w:p w:rsidR="0066776A" w:rsidRPr="00B50588" w:rsidRDefault="0066776A" w:rsidP="0066776A">
      <w:pPr>
        <w:spacing w:after="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EE52E3">
        <w:rPr>
          <w:rFonts w:cstheme="minorHAnsi"/>
          <w:b/>
          <w:noProof/>
          <w:sz w:val="20"/>
          <w:szCs w:val="20"/>
          <w:u w:val="single"/>
          <w:lang w:val="fr-FR"/>
        </w:rPr>
        <w:t>Matériaux:</w:t>
      </w:r>
    </w:p>
    <w:p w:rsidR="0066776A" w:rsidRPr="00B50588" w:rsidRDefault="0066776A" w:rsidP="0066776A">
      <w:pPr>
        <w:spacing w:after="0" w:line="240" w:lineRule="auto"/>
        <w:rPr>
          <w:rFonts w:cstheme="minorHAnsi"/>
          <w:bCs/>
          <w:sz w:val="20"/>
          <w:szCs w:val="20"/>
          <w:lang w:val="fr-FR"/>
        </w:rPr>
      </w:pPr>
      <w:r w:rsidRPr="00EE52E3">
        <w:rPr>
          <w:rFonts w:cstheme="minorHAnsi"/>
          <w:bCs/>
          <w:noProof/>
          <w:sz w:val="20"/>
          <w:szCs w:val="20"/>
          <w:lang w:val="fr-FR"/>
        </w:rPr>
        <w:t>Dimensions modulaires:</w:t>
      </w:r>
      <w:r w:rsidRPr="00B50588">
        <w:rPr>
          <w:rFonts w:cstheme="minorHAnsi"/>
          <w:bCs/>
          <w:sz w:val="20"/>
          <w:szCs w:val="20"/>
          <w:lang w:val="fr-FR"/>
        </w:rPr>
        <w:t xml:space="preserve">  </w:t>
      </w:r>
    </w:p>
    <w:p w:rsidR="0066776A" w:rsidRPr="00B50588" w:rsidRDefault="0066776A" w:rsidP="0066776A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1200 x 600 x 20 mm</w:t>
      </w:r>
    </w:p>
    <w:p w:rsidR="0066776A" w:rsidRPr="00B50588" w:rsidRDefault="0066776A" w:rsidP="0066776A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66776A" w:rsidRPr="00B50588" w:rsidRDefault="0066776A" w:rsidP="0066776A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Certification CE</w:t>
      </w:r>
    </w:p>
    <w:p w:rsidR="0066776A" w:rsidRPr="00EE52E3" w:rsidRDefault="0066776A" w:rsidP="0066776A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Les panneaux pour plafond ont un marquage CE selon la certification de la plus haute classe, c'est à dire le niveau CE 1 (A0C).  Les caractéristiques suivantes doivent être indiquées sur l'étiquetage du produit :</w:t>
      </w:r>
    </w:p>
    <w:p w:rsidR="0066776A" w:rsidRPr="00EE52E3" w:rsidRDefault="0066776A" w:rsidP="0066776A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 xml:space="preserve">- absorption acoustique : coefficient moyen d'absorption acoustique alpha-w </w:t>
      </w:r>
    </w:p>
    <w:p w:rsidR="0066776A" w:rsidRPr="00EE52E3" w:rsidRDefault="0066776A" w:rsidP="0066776A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- réaction au feu: classification européenne relative au feu</w:t>
      </w:r>
    </w:p>
    <w:p w:rsidR="0066776A" w:rsidRPr="00EE52E3" w:rsidRDefault="0066776A" w:rsidP="0066776A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- résistance à l'humidité et résistance à la déformation: mesure de résistance à la déformation pour les panneaux pour plafond sous conditions définies d'humidité et de température.</w:t>
      </w:r>
    </w:p>
    <w:p w:rsidR="0066776A" w:rsidRPr="00B50588" w:rsidRDefault="0066776A" w:rsidP="0066776A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66776A" w:rsidRPr="00B50588" w:rsidRDefault="0066776A" w:rsidP="0066776A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Résistance à l’humidité et résistance à la flexion</w:t>
      </w:r>
    </w:p>
    <w:p w:rsidR="0066776A" w:rsidRPr="00B50588" w:rsidRDefault="0066776A" w:rsidP="0066776A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Jusqu’à 100% HR</w:t>
      </w:r>
    </w:p>
    <w:p w:rsidR="0066776A" w:rsidRPr="00B50588" w:rsidRDefault="0066776A" w:rsidP="0066776A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1/C/0N</w:t>
      </w:r>
    </w:p>
    <w:p w:rsidR="0066776A" w:rsidRPr="00B50588" w:rsidRDefault="0066776A" w:rsidP="0066776A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66776A" w:rsidRPr="00B50588" w:rsidRDefault="0066776A" w:rsidP="0066776A">
      <w:pPr>
        <w:keepNext/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</w:p>
    <w:p w:rsidR="0066776A" w:rsidRPr="00B50588" w:rsidRDefault="0066776A" w:rsidP="0066776A">
      <w:pPr>
        <w:keepNext/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</w:p>
    <w:p w:rsidR="0066776A" w:rsidRPr="00B50588" w:rsidRDefault="0066776A" w:rsidP="0066776A">
      <w:pPr>
        <w:keepNext/>
        <w:spacing w:after="0" w:line="240" w:lineRule="auto"/>
        <w:rPr>
          <w:rFonts w:cstheme="minorHAnsi"/>
          <w:sz w:val="20"/>
          <w:szCs w:val="20"/>
          <w:lang w:val="fr-FR"/>
        </w:rPr>
      </w:pPr>
      <w:r w:rsidRPr="00B50588">
        <w:rPr>
          <w:rFonts w:cstheme="minorHAnsi"/>
          <w:noProof/>
          <w:sz w:val="20"/>
          <w:szCs w:val="20"/>
          <w:lang w:val="fr-FR"/>
        </w:rPr>
        <w:t>Absorption acoustique</w:t>
      </w:r>
    </w:p>
    <w:p w:rsidR="0066776A" w:rsidRPr="00EE52E3" w:rsidRDefault="0066776A" w:rsidP="0066776A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 xml:space="preserve">Les produits sont testés selon la norme EN ISO 354 et classifiés selon la norme EN ISO 11654, ainsi que l'exige la Norme sur les plafonds (EN 13964). </w:t>
      </w:r>
    </w:p>
    <w:p w:rsidR="0066776A" w:rsidRPr="00EE52E3" w:rsidRDefault="0066776A" w:rsidP="0066776A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 xml:space="preserve">Les étiquettes CE indiquent un alpha-w  dans une gamme de fréquence définie (250-4000Hz). Cette valeur doit être indiquée sur l'étiquette du produit aussi bien que sur l’échantillon à soumettre.  </w:t>
      </w:r>
    </w:p>
    <w:p w:rsidR="0066776A" w:rsidRPr="00C24907" w:rsidRDefault="0066776A" w:rsidP="0066776A">
      <w:pPr>
        <w:keepNext/>
        <w:spacing w:after="0" w:line="240" w:lineRule="auto"/>
        <w:rPr>
          <w:rFonts w:cstheme="minorHAnsi"/>
          <w:sz w:val="20"/>
          <w:szCs w:val="20"/>
          <w:lang w:val="fr-BE"/>
        </w:rPr>
      </w:pPr>
    </w:p>
    <w:tbl>
      <w:tblPr>
        <w:tblStyle w:val="Tabelraster"/>
        <w:tblW w:w="9443" w:type="dxa"/>
        <w:tblLayout w:type="fixed"/>
        <w:tblLook w:val="04A0" w:firstRow="1" w:lastRow="0" w:firstColumn="1" w:lastColumn="0" w:noHBand="0" w:noVBand="1"/>
      </w:tblPr>
      <w:tblGrid>
        <w:gridCol w:w="1413"/>
        <w:gridCol w:w="1708"/>
        <w:gridCol w:w="687"/>
        <w:gridCol w:w="688"/>
        <w:gridCol w:w="688"/>
        <w:gridCol w:w="687"/>
        <w:gridCol w:w="688"/>
        <w:gridCol w:w="688"/>
        <w:gridCol w:w="687"/>
        <w:gridCol w:w="821"/>
        <w:gridCol w:w="688"/>
      </w:tblGrid>
      <w:tr w:rsidR="0066776A" w:rsidRPr="00050E55" w:rsidTr="009C0A9D">
        <w:trPr>
          <w:cantSplit/>
        </w:trPr>
        <w:tc>
          <w:tcPr>
            <w:tcW w:w="1413" w:type="dxa"/>
          </w:tcPr>
          <w:p w:rsidR="0066776A" w:rsidRPr="00050E55" w:rsidRDefault="0066776A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Epaisseur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 xml:space="preserve"> (mm)</w:t>
            </w:r>
          </w:p>
        </w:tc>
        <w:tc>
          <w:tcPr>
            <w:tcW w:w="1708" w:type="dxa"/>
          </w:tcPr>
          <w:p w:rsidR="0066776A" w:rsidRPr="00050E55" w:rsidRDefault="0066776A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Hauteur suspension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 xml:space="preserve"> (mm)</w:t>
            </w:r>
          </w:p>
        </w:tc>
        <w:tc>
          <w:tcPr>
            <w:tcW w:w="687" w:type="dxa"/>
          </w:tcPr>
          <w:p w:rsidR="0066776A" w:rsidRPr="00050E55" w:rsidRDefault="0066776A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125 Hz</w:t>
            </w:r>
          </w:p>
        </w:tc>
        <w:tc>
          <w:tcPr>
            <w:tcW w:w="688" w:type="dxa"/>
          </w:tcPr>
          <w:p w:rsidR="0066776A" w:rsidRPr="00050E55" w:rsidRDefault="0066776A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250 Hz</w:t>
            </w:r>
          </w:p>
        </w:tc>
        <w:tc>
          <w:tcPr>
            <w:tcW w:w="688" w:type="dxa"/>
          </w:tcPr>
          <w:p w:rsidR="0066776A" w:rsidRPr="00050E55" w:rsidRDefault="0066776A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500 Hz</w:t>
            </w:r>
          </w:p>
        </w:tc>
        <w:tc>
          <w:tcPr>
            <w:tcW w:w="687" w:type="dxa"/>
          </w:tcPr>
          <w:p w:rsidR="0066776A" w:rsidRPr="00050E55" w:rsidRDefault="0066776A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1000 Hz</w:t>
            </w:r>
          </w:p>
        </w:tc>
        <w:tc>
          <w:tcPr>
            <w:tcW w:w="688" w:type="dxa"/>
          </w:tcPr>
          <w:p w:rsidR="0066776A" w:rsidRPr="00050E55" w:rsidRDefault="0066776A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2000 Hz</w:t>
            </w:r>
          </w:p>
        </w:tc>
        <w:tc>
          <w:tcPr>
            <w:tcW w:w="688" w:type="dxa"/>
          </w:tcPr>
          <w:p w:rsidR="0066776A" w:rsidRPr="00050E55" w:rsidRDefault="0066776A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4000 Hz</w:t>
            </w:r>
          </w:p>
        </w:tc>
        <w:tc>
          <w:tcPr>
            <w:tcW w:w="687" w:type="dxa"/>
          </w:tcPr>
          <w:p w:rsidR="0066776A" w:rsidRPr="00050E55" w:rsidRDefault="0066776A" w:rsidP="009C0A9D">
            <w:pPr>
              <w:keepNext/>
              <w:rPr>
                <w:rFonts w:cstheme="minorHAnsi"/>
                <w:sz w:val="20"/>
                <w:szCs w:val="20"/>
                <w:vertAlign w:val="subscript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sym w:font="Symbol" w:char="F061"/>
            </w:r>
            <w:r w:rsidRPr="00050E55">
              <w:rPr>
                <w:rFonts w:cstheme="minorHAnsi"/>
                <w:sz w:val="20"/>
                <w:szCs w:val="20"/>
                <w:vertAlign w:val="subscript"/>
                <w:lang w:val="fr-FR"/>
              </w:rPr>
              <w:t>W</w:t>
            </w:r>
          </w:p>
        </w:tc>
        <w:tc>
          <w:tcPr>
            <w:tcW w:w="821" w:type="dxa"/>
          </w:tcPr>
          <w:p w:rsidR="0066776A" w:rsidRPr="00050E55" w:rsidRDefault="0066776A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C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>lasse</w:t>
            </w:r>
          </w:p>
        </w:tc>
        <w:tc>
          <w:tcPr>
            <w:tcW w:w="688" w:type="dxa"/>
          </w:tcPr>
          <w:p w:rsidR="0066776A" w:rsidRPr="00050E55" w:rsidRDefault="0066776A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NRC</w:t>
            </w:r>
          </w:p>
        </w:tc>
      </w:tr>
      <w:tr w:rsidR="0066776A" w:rsidRPr="00050E55" w:rsidTr="009C0A9D">
        <w:trPr>
          <w:cantSplit/>
        </w:trPr>
        <w:tc>
          <w:tcPr>
            <w:tcW w:w="1413" w:type="dxa"/>
          </w:tcPr>
          <w:p w:rsidR="0066776A" w:rsidRPr="004E40B9" w:rsidRDefault="0066776A" w:rsidP="009C0A9D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EE52E3">
              <w:rPr>
                <w:rFonts w:cstheme="minorHAnsi"/>
                <w:noProof/>
                <w:sz w:val="20"/>
                <w:szCs w:val="20"/>
                <w:lang w:val="en-GB"/>
              </w:rPr>
              <w:t>20</w:t>
            </w:r>
          </w:p>
        </w:tc>
        <w:tc>
          <w:tcPr>
            <w:tcW w:w="1708" w:type="dxa"/>
          </w:tcPr>
          <w:p w:rsidR="0066776A" w:rsidRPr="009807CB" w:rsidRDefault="0066776A" w:rsidP="009C0A9D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EE52E3">
              <w:rPr>
                <w:rFonts w:cstheme="minorHAnsi"/>
                <w:noProof/>
                <w:sz w:val="20"/>
                <w:szCs w:val="20"/>
                <w:lang w:val="en-GB"/>
              </w:rPr>
              <w:t>200</w:t>
            </w:r>
          </w:p>
        </w:tc>
        <w:tc>
          <w:tcPr>
            <w:tcW w:w="687" w:type="dxa"/>
          </w:tcPr>
          <w:p w:rsidR="0066776A" w:rsidRPr="00FB71F3" w:rsidRDefault="0066776A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0,50</w:t>
            </w:r>
          </w:p>
        </w:tc>
        <w:tc>
          <w:tcPr>
            <w:tcW w:w="688" w:type="dxa"/>
          </w:tcPr>
          <w:p w:rsidR="0066776A" w:rsidRPr="00FB71F3" w:rsidRDefault="0066776A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0,80</w:t>
            </w:r>
          </w:p>
        </w:tc>
        <w:tc>
          <w:tcPr>
            <w:tcW w:w="688" w:type="dxa"/>
          </w:tcPr>
          <w:p w:rsidR="0066776A" w:rsidRPr="00FB71F3" w:rsidRDefault="0066776A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0,95</w:t>
            </w:r>
          </w:p>
        </w:tc>
        <w:tc>
          <w:tcPr>
            <w:tcW w:w="687" w:type="dxa"/>
          </w:tcPr>
          <w:p w:rsidR="0066776A" w:rsidRPr="00FB71F3" w:rsidRDefault="0066776A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  <w:tc>
          <w:tcPr>
            <w:tcW w:w="688" w:type="dxa"/>
          </w:tcPr>
          <w:p w:rsidR="0066776A" w:rsidRPr="00FB71F3" w:rsidRDefault="0066776A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8" w:type="dxa"/>
          </w:tcPr>
          <w:p w:rsidR="0066776A" w:rsidRPr="00FB71F3" w:rsidRDefault="0066776A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:rsidR="0066776A" w:rsidRPr="00FB71F3" w:rsidRDefault="0066776A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0,95</w:t>
            </w:r>
          </w:p>
        </w:tc>
        <w:tc>
          <w:tcPr>
            <w:tcW w:w="821" w:type="dxa"/>
          </w:tcPr>
          <w:p w:rsidR="0066776A" w:rsidRPr="00FB71F3" w:rsidRDefault="0066776A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A</w:t>
            </w:r>
          </w:p>
        </w:tc>
        <w:tc>
          <w:tcPr>
            <w:tcW w:w="688" w:type="dxa"/>
          </w:tcPr>
          <w:p w:rsidR="0066776A" w:rsidRPr="00FB71F3" w:rsidRDefault="0066776A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</w:tr>
    </w:tbl>
    <w:p w:rsidR="0066776A" w:rsidRDefault="0066776A" w:rsidP="0066776A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66776A" w:rsidRPr="00144AAE" w:rsidRDefault="0066776A" w:rsidP="0066776A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tbl>
      <w:tblPr>
        <w:tblStyle w:val="Tabelraster"/>
        <w:tblW w:w="9351" w:type="dxa"/>
        <w:tblLayout w:type="fixed"/>
        <w:tblLook w:val="04A0" w:firstRow="1" w:lastRow="0" w:firstColumn="1" w:lastColumn="0" w:noHBand="0" w:noVBand="1"/>
      </w:tblPr>
      <w:tblGrid>
        <w:gridCol w:w="2405"/>
        <w:gridCol w:w="1106"/>
        <w:gridCol w:w="1305"/>
        <w:gridCol w:w="4535"/>
      </w:tblGrid>
      <w:tr w:rsidR="0066776A" w:rsidRPr="00696D40" w:rsidTr="009C0A9D">
        <w:trPr>
          <w:cantSplit/>
          <w:trHeight w:val="141"/>
        </w:trPr>
        <w:tc>
          <w:tcPr>
            <w:tcW w:w="9351" w:type="dxa"/>
            <w:gridSpan w:val="4"/>
            <w:tcBorders>
              <w:top w:val="nil"/>
              <w:left w:val="nil"/>
              <w:right w:val="nil"/>
            </w:tcBorders>
          </w:tcPr>
          <w:p w:rsidR="0066776A" w:rsidRPr="00FA0575" w:rsidRDefault="0066776A" w:rsidP="009C0A9D">
            <w:pPr>
              <w:keepNext/>
              <w:spacing w:line="276" w:lineRule="auto"/>
              <w:ind w:left="-105"/>
              <w:rPr>
                <w:rFonts w:cstheme="minorHAnsi"/>
                <w:sz w:val="20"/>
                <w:szCs w:val="20"/>
                <w:lang w:val="fr-BE"/>
              </w:rPr>
            </w:pPr>
            <w:r w:rsidRPr="00EE52E3">
              <w:rPr>
                <w:rFonts w:cstheme="minorHAnsi"/>
                <w:noProof/>
                <w:sz w:val="20"/>
                <w:szCs w:val="20"/>
                <w:lang w:val="fr-BE"/>
              </w:rPr>
              <w:t>Stabilité au feu (selon NBN 713.020) / Résistance au feu (selon EN13501-2:2016)</w:t>
            </w:r>
          </w:p>
        </w:tc>
      </w:tr>
      <w:tr w:rsidR="0066776A" w:rsidRPr="00C156D3" w:rsidTr="009C0A9D">
        <w:trPr>
          <w:cantSplit/>
        </w:trPr>
        <w:tc>
          <w:tcPr>
            <w:tcW w:w="2405" w:type="dxa"/>
          </w:tcPr>
          <w:p w:rsidR="0066776A" w:rsidRPr="000F1AC9" w:rsidRDefault="0066776A" w:rsidP="009C0A9D">
            <w:pPr>
              <w:keepNext/>
              <w:rPr>
                <w:rFonts w:cstheme="minorHAnsi"/>
                <w:sz w:val="20"/>
                <w:szCs w:val="20"/>
              </w:rPr>
            </w:pPr>
            <w:r w:rsidRPr="00FA0575">
              <w:rPr>
                <w:rFonts w:cstheme="minorHAnsi"/>
                <w:sz w:val="20"/>
                <w:szCs w:val="20"/>
              </w:rPr>
              <w:t>Dimensions</w:t>
            </w:r>
          </w:p>
        </w:tc>
        <w:tc>
          <w:tcPr>
            <w:tcW w:w="1106" w:type="dxa"/>
          </w:tcPr>
          <w:p w:rsidR="0066776A" w:rsidRPr="00C156D3" w:rsidRDefault="0066776A" w:rsidP="009C0A9D">
            <w:pPr>
              <w:keepNext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Profilés</w:t>
            </w:r>
          </w:p>
        </w:tc>
        <w:tc>
          <w:tcPr>
            <w:tcW w:w="1305" w:type="dxa"/>
          </w:tcPr>
          <w:p w:rsidR="0066776A" w:rsidRPr="00C156D3" w:rsidRDefault="0066776A" w:rsidP="009C0A9D">
            <w:pPr>
              <w:keepNext/>
              <w:rPr>
                <w:rFonts w:cstheme="minorHAnsi"/>
                <w:bCs/>
                <w:sz w:val="20"/>
                <w:szCs w:val="20"/>
              </w:rPr>
            </w:pPr>
            <w:r w:rsidRPr="00FA0575">
              <w:rPr>
                <w:rFonts w:cstheme="minorHAnsi"/>
                <w:bCs/>
                <w:sz w:val="20"/>
                <w:szCs w:val="20"/>
              </w:rPr>
              <w:t>Classification</w:t>
            </w:r>
          </w:p>
        </w:tc>
        <w:tc>
          <w:tcPr>
            <w:tcW w:w="4535" w:type="dxa"/>
          </w:tcPr>
          <w:p w:rsidR="0066776A" w:rsidRPr="00C156D3" w:rsidRDefault="0066776A" w:rsidP="009C0A9D">
            <w:pPr>
              <w:keepNext/>
              <w:rPr>
                <w:rFonts w:cstheme="minorHAnsi"/>
                <w:bCs/>
                <w:sz w:val="20"/>
                <w:szCs w:val="20"/>
              </w:rPr>
            </w:pPr>
            <w:r w:rsidRPr="00FA0575">
              <w:rPr>
                <w:rFonts w:cstheme="minorHAnsi"/>
                <w:bCs/>
                <w:sz w:val="20"/>
                <w:szCs w:val="20"/>
              </w:rPr>
              <w:t>Structure du soffit</w:t>
            </w:r>
          </w:p>
        </w:tc>
      </w:tr>
      <w:tr w:rsidR="0066776A" w:rsidRPr="00597234" w:rsidTr="009C0A9D">
        <w:trPr>
          <w:cantSplit/>
          <w:trHeight w:val="165"/>
        </w:trPr>
        <w:tc>
          <w:tcPr>
            <w:tcW w:w="2405" w:type="dxa"/>
            <w:vMerge w:val="restart"/>
          </w:tcPr>
          <w:p w:rsidR="0066776A" w:rsidRPr="00C156D3" w:rsidRDefault="0066776A" w:rsidP="009C0A9D">
            <w:pPr>
              <w:keepNext/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1200 x 600 x 20 mm</w:t>
            </w:r>
          </w:p>
        </w:tc>
        <w:tc>
          <w:tcPr>
            <w:tcW w:w="1106" w:type="dxa"/>
            <w:vMerge w:val="restart"/>
          </w:tcPr>
          <w:p w:rsidR="0066776A" w:rsidRPr="00050E55" w:rsidRDefault="0066776A" w:rsidP="009C0A9D">
            <w:pPr>
              <w:keepNext/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T24 Hook 850</w:t>
            </w:r>
          </w:p>
        </w:tc>
        <w:tc>
          <w:tcPr>
            <w:tcW w:w="1305" w:type="dxa"/>
          </w:tcPr>
          <w:p w:rsidR="0066776A" w:rsidRPr="00C156D3" w:rsidRDefault="0066776A" w:rsidP="009C0A9D">
            <w:pPr>
              <w:keepNext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Stabilité 30</w:t>
            </w:r>
          </w:p>
        </w:tc>
        <w:tc>
          <w:tcPr>
            <w:tcW w:w="4535" w:type="dxa"/>
          </w:tcPr>
          <w:p w:rsidR="0066776A" w:rsidRPr="00EE52E3" w:rsidRDefault="0066776A" w:rsidP="009C0A9D">
            <w:pPr>
              <w:keepNext/>
              <w:rPr>
                <w:rFonts w:cstheme="minorHAnsi"/>
                <w:noProof/>
                <w:sz w:val="20"/>
                <w:szCs w:val="20"/>
                <w:lang w:val="fr-BE"/>
              </w:rPr>
            </w:pPr>
            <w:r w:rsidRPr="00EE52E3">
              <w:rPr>
                <w:rFonts w:cstheme="minorHAnsi"/>
                <w:noProof/>
                <w:sz w:val="20"/>
                <w:szCs w:val="20"/>
                <w:lang w:val="fr-BE"/>
              </w:rPr>
              <w:t>Béton</w:t>
            </w:r>
          </w:p>
          <w:p w:rsidR="0066776A" w:rsidRPr="00EE52E3" w:rsidRDefault="0066776A" w:rsidP="009C0A9D">
            <w:pPr>
              <w:keepNext/>
              <w:rPr>
                <w:rFonts w:cstheme="minorHAnsi"/>
                <w:noProof/>
                <w:sz w:val="20"/>
                <w:szCs w:val="20"/>
                <w:lang w:val="fr-BE"/>
              </w:rPr>
            </w:pPr>
            <w:r w:rsidRPr="00EE52E3">
              <w:rPr>
                <w:rFonts w:cstheme="minorHAnsi"/>
                <w:noProof/>
                <w:sz w:val="20"/>
                <w:szCs w:val="20"/>
                <w:lang w:val="fr-BE"/>
              </w:rPr>
              <w:t xml:space="preserve">Béton/Poutres aciers </w:t>
            </w:r>
          </w:p>
          <w:p w:rsidR="0066776A" w:rsidRPr="00EE52E3" w:rsidRDefault="0066776A" w:rsidP="009C0A9D">
            <w:pPr>
              <w:keepNext/>
              <w:rPr>
                <w:rFonts w:cstheme="minorHAnsi"/>
                <w:noProof/>
                <w:sz w:val="20"/>
                <w:szCs w:val="20"/>
                <w:lang w:val="fr-BE"/>
              </w:rPr>
            </w:pPr>
            <w:r w:rsidRPr="00EE52E3">
              <w:rPr>
                <w:rFonts w:cstheme="minorHAnsi"/>
                <w:noProof/>
                <w:sz w:val="20"/>
                <w:szCs w:val="20"/>
                <w:lang w:val="fr-BE"/>
              </w:rPr>
              <w:t>Acier/Béton mixte</w:t>
            </w:r>
          </w:p>
          <w:p w:rsidR="0066776A" w:rsidRPr="006E5F04" w:rsidRDefault="0066776A" w:rsidP="009C0A9D">
            <w:pPr>
              <w:keepNext/>
              <w:rPr>
                <w:rFonts w:cstheme="minorHAnsi"/>
                <w:sz w:val="20"/>
                <w:szCs w:val="20"/>
                <w:lang w:val="fr-BE"/>
              </w:rPr>
            </w:pPr>
            <w:r w:rsidRPr="00EE52E3">
              <w:rPr>
                <w:rFonts w:cstheme="minorHAnsi"/>
                <w:noProof/>
                <w:sz w:val="20"/>
                <w:szCs w:val="20"/>
                <w:lang w:val="fr-BE"/>
              </w:rPr>
              <w:t>Bois (1)</w:t>
            </w:r>
          </w:p>
        </w:tc>
      </w:tr>
      <w:tr w:rsidR="0066776A" w:rsidRPr="00696D40" w:rsidTr="009C0A9D">
        <w:trPr>
          <w:cantSplit/>
          <w:trHeight w:val="165"/>
        </w:trPr>
        <w:tc>
          <w:tcPr>
            <w:tcW w:w="2405" w:type="dxa"/>
            <w:vMerge/>
          </w:tcPr>
          <w:p w:rsidR="0066776A" w:rsidRPr="006E5F04" w:rsidRDefault="0066776A" w:rsidP="009C0A9D">
            <w:pPr>
              <w:keepNext/>
              <w:rPr>
                <w:rFonts w:cstheme="minorHAnsi"/>
                <w:sz w:val="20"/>
                <w:szCs w:val="20"/>
                <w:lang w:val="fr-BE"/>
              </w:rPr>
            </w:pPr>
          </w:p>
        </w:tc>
        <w:tc>
          <w:tcPr>
            <w:tcW w:w="1106" w:type="dxa"/>
            <w:vMerge/>
          </w:tcPr>
          <w:p w:rsidR="0066776A" w:rsidRPr="006E5F04" w:rsidRDefault="0066776A" w:rsidP="009C0A9D">
            <w:pPr>
              <w:keepNext/>
              <w:rPr>
                <w:rFonts w:cstheme="minorHAnsi"/>
                <w:sz w:val="20"/>
                <w:szCs w:val="20"/>
                <w:lang w:val="fr-BE"/>
              </w:rPr>
            </w:pPr>
          </w:p>
        </w:tc>
        <w:tc>
          <w:tcPr>
            <w:tcW w:w="1305" w:type="dxa"/>
          </w:tcPr>
          <w:p w:rsidR="0066776A" w:rsidRPr="00C156D3" w:rsidRDefault="0066776A" w:rsidP="009C0A9D">
            <w:pPr>
              <w:keepNext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REI30</w:t>
            </w:r>
          </w:p>
        </w:tc>
        <w:tc>
          <w:tcPr>
            <w:tcW w:w="4535" w:type="dxa"/>
          </w:tcPr>
          <w:p w:rsidR="0066776A" w:rsidRPr="00EE52E3" w:rsidRDefault="0066776A" w:rsidP="009C0A9D">
            <w:pPr>
              <w:keepNext/>
              <w:rPr>
                <w:rFonts w:cstheme="minorHAnsi"/>
                <w:noProof/>
                <w:sz w:val="20"/>
                <w:szCs w:val="20"/>
                <w:lang w:val="fr-BE"/>
              </w:rPr>
            </w:pPr>
            <w:r w:rsidRPr="00EE52E3">
              <w:rPr>
                <w:rFonts w:cstheme="minorHAnsi"/>
                <w:noProof/>
                <w:sz w:val="20"/>
                <w:szCs w:val="20"/>
                <w:lang w:val="fr-BE"/>
              </w:rPr>
              <w:t>Béton</w:t>
            </w:r>
          </w:p>
          <w:p w:rsidR="0066776A" w:rsidRPr="00FA0575" w:rsidRDefault="0066776A" w:rsidP="009C0A9D">
            <w:pPr>
              <w:keepNext/>
              <w:rPr>
                <w:rFonts w:cstheme="minorHAnsi"/>
                <w:sz w:val="20"/>
                <w:szCs w:val="20"/>
                <w:lang w:val="fr-BE"/>
              </w:rPr>
            </w:pPr>
            <w:r w:rsidRPr="00EE52E3">
              <w:rPr>
                <w:rFonts w:cstheme="minorHAnsi"/>
                <w:noProof/>
                <w:sz w:val="20"/>
                <w:szCs w:val="20"/>
                <w:lang w:val="fr-BE"/>
              </w:rPr>
              <w:t>Béton/Poutres aciers laminé à chaud</w:t>
            </w:r>
          </w:p>
        </w:tc>
      </w:tr>
      <w:tr w:rsidR="0066776A" w:rsidRPr="00696D40" w:rsidTr="009C0A9D">
        <w:trPr>
          <w:cantSplit/>
          <w:trHeight w:val="165"/>
        </w:trPr>
        <w:tc>
          <w:tcPr>
            <w:tcW w:w="2405" w:type="dxa"/>
            <w:vMerge/>
          </w:tcPr>
          <w:p w:rsidR="0066776A" w:rsidRPr="00FA0575" w:rsidRDefault="0066776A" w:rsidP="009C0A9D">
            <w:pPr>
              <w:keepNext/>
              <w:rPr>
                <w:rFonts w:cstheme="minorHAnsi"/>
                <w:sz w:val="20"/>
                <w:szCs w:val="20"/>
                <w:lang w:val="fr-BE"/>
              </w:rPr>
            </w:pPr>
          </w:p>
        </w:tc>
        <w:tc>
          <w:tcPr>
            <w:tcW w:w="1106" w:type="dxa"/>
            <w:vMerge/>
          </w:tcPr>
          <w:p w:rsidR="0066776A" w:rsidRPr="00FA0575" w:rsidRDefault="0066776A" w:rsidP="009C0A9D">
            <w:pPr>
              <w:keepNext/>
              <w:rPr>
                <w:rFonts w:cstheme="minorHAnsi"/>
                <w:sz w:val="20"/>
                <w:szCs w:val="20"/>
                <w:lang w:val="fr-BE"/>
              </w:rPr>
            </w:pPr>
          </w:p>
        </w:tc>
        <w:tc>
          <w:tcPr>
            <w:tcW w:w="1305" w:type="dxa"/>
          </w:tcPr>
          <w:p w:rsidR="0066776A" w:rsidRPr="00C156D3" w:rsidRDefault="0066776A" w:rsidP="009C0A9D">
            <w:pPr>
              <w:keepNext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REI60</w:t>
            </w:r>
          </w:p>
        </w:tc>
        <w:tc>
          <w:tcPr>
            <w:tcW w:w="4535" w:type="dxa"/>
          </w:tcPr>
          <w:p w:rsidR="0066776A" w:rsidRPr="00EE52E3" w:rsidRDefault="0066776A" w:rsidP="009C0A9D">
            <w:pPr>
              <w:keepNext/>
              <w:rPr>
                <w:rFonts w:cstheme="minorHAnsi"/>
                <w:noProof/>
                <w:sz w:val="20"/>
                <w:szCs w:val="20"/>
                <w:lang w:val="fr-BE"/>
              </w:rPr>
            </w:pPr>
            <w:r w:rsidRPr="00EE52E3">
              <w:rPr>
                <w:rFonts w:cstheme="minorHAnsi"/>
                <w:noProof/>
                <w:sz w:val="20"/>
                <w:szCs w:val="20"/>
                <w:lang w:val="fr-BE"/>
              </w:rPr>
              <w:t>Béton gravier</w:t>
            </w:r>
          </w:p>
          <w:p w:rsidR="0066776A" w:rsidRPr="006E5F04" w:rsidRDefault="0066776A" w:rsidP="009C0A9D">
            <w:pPr>
              <w:keepNext/>
              <w:rPr>
                <w:rFonts w:cstheme="minorHAnsi"/>
                <w:sz w:val="20"/>
                <w:szCs w:val="20"/>
                <w:lang w:val="fr-BE"/>
              </w:rPr>
            </w:pPr>
            <w:r w:rsidRPr="00EE52E3">
              <w:rPr>
                <w:rFonts w:cstheme="minorHAnsi"/>
                <w:noProof/>
                <w:sz w:val="20"/>
                <w:szCs w:val="20"/>
                <w:lang w:val="fr-BE"/>
              </w:rPr>
              <w:t>Béton gravier/Poutres aciers (2)</w:t>
            </w:r>
          </w:p>
        </w:tc>
      </w:tr>
    </w:tbl>
    <w:p w:rsidR="0066776A" w:rsidRPr="00EE52E3" w:rsidRDefault="0066776A" w:rsidP="0066776A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profil de rive W ou L, luminaire, option latte de rive non combustible, PP axe/axe 600mm, option pose en quinconce</w:t>
      </w:r>
    </w:p>
    <w:p w:rsidR="0066776A" w:rsidRPr="00EE52E3" w:rsidRDefault="0066776A" w:rsidP="0066776A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(1) si capacité portante plancher R30</w:t>
      </w:r>
    </w:p>
    <w:p w:rsidR="0066776A" w:rsidRPr="00823C84" w:rsidRDefault="0066776A" w:rsidP="0066776A">
      <w:pPr>
        <w:keepNext/>
        <w:spacing w:after="0" w:line="240" w:lineRule="auto"/>
        <w:rPr>
          <w:rFonts w:cstheme="minorHAnsi"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(2) si capacité portante des poutres aciers R60</w:t>
      </w:r>
    </w:p>
    <w:p w:rsidR="0066776A" w:rsidRPr="00EE52E3" w:rsidRDefault="0066776A" w:rsidP="0066776A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Selon rapport de classement 2019-A-070 B Rev1 (stabilité au feu) + 2019-A-070 C/D Rev1 (résistance au feu)</w:t>
      </w:r>
    </w:p>
    <w:p w:rsidR="0066776A" w:rsidRPr="00144AAE" w:rsidRDefault="0066776A" w:rsidP="0066776A">
      <w:pPr>
        <w:keepNext/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66776A" w:rsidRPr="00144AAE" w:rsidRDefault="0066776A" w:rsidP="0066776A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66776A" w:rsidRPr="00144AAE" w:rsidRDefault="0066776A" w:rsidP="0066776A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66776A" w:rsidRPr="00144AAE" w:rsidRDefault="0066776A" w:rsidP="0066776A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144AAE">
        <w:rPr>
          <w:rFonts w:cstheme="minorHAnsi"/>
          <w:noProof/>
          <w:sz w:val="20"/>
          <w:szCs w:val="20"/>
          <w:lang w:val="fr-BE"/>
        </w:rPr>
        <w:t>Réaction au feu</w:t>
      </w:r>
    </w:p>
    <w:p w:rsidR="0066776A" w:rsidRPr="007B34D5" w:rsidRDefault="0066776A" w:rsidP="0066776A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Les panneaux pour plafonds sont classifiés CE Classe A1 suivant la EN 13501-1, ce qui signifie incombustible.  De ce fait aucune classification complémentaire pour production de fumée et gouttes incandescentes n’est nécessaire.</w:t>
      </w:r>
    </w:p>
    <w:p w:rsidR="0066776A" w:rsidRPr="007B34D5" w:rsidRDefault="0066776A" w:rsidP="0066776A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66776A" w:rsidRPr="00EE52E3" w:rsidRDefault="0066776A" w:rsidP="0066776A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Réflexion à la lumière:</w:t>
      </w:r>
    </w:p>
    <w:p w:rsidR="0066776A" w:rsidRPr="007B34D5" w:rsidRDefault="0066776A" w:rsidP="0066776A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Valeur Y (ISO7724-2):</w:t>
      </w:r>
      <w:r>
        <w:rPr>
          <w:rFonts w:cstheme="minorHAnsi"/>
          <w:noProof/>
          <w:sz w:val="20"/>
          <w:szCs w:val="20"/>
          <w:lang w:val="fr-BE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BE"/>
        </w:rPr>
        <w:t>86%</w:t>
      </w:r>
    </w:p>
    <w:p w:rsidR="0066776A" w:rsidRPr="007B34D5" w:rsidRDefault="0066776A" w:rsidP="0066776A">
      <w:pPr>
        <w:spacing w:after="0" w:line="240" w:lineRule="auto"/>
        <w:rPr>
          <w:rFonts w:cstheme="minorHAnsi"/>
          <w:sz w:val="20"/>
          <w:szCs w:val="20"/>
          <w:lang w:val="fr-BE"/>
        </w:rPr>
      </w:pPr>
      <w:r>
        <w:rPr>
          <w:rFonts w:cstheme="minorHAnsi"/>
          <w:sz w:val="20"/>
          <w:szCs w:val="20"/>
          <w:lang w:val="fr-FR"/>
        </w:rPr>
        <w:t xml:space="preserve"> </w:t>
      </w:r>
    </w:p>
    <w:p w:rsidR="0066776A" w:rsidRPr="007B4712" w:rsidRDefault="0066776A" w:rsidP="0066776A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66776A" w:rsidRPr="007B4712" w:rsidRDefault="0066776A" w:rsidP="0066776A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66776A" w:rsidRPr="007B4712" w:rsidRDefault="0066776A" w:rsidP="0066776A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66776A" w:rsidRPr="00597234" w:rsidRDefault="0066776A" w:rsidP="0066776A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7B4712">
        <w:rPr>
          <w:rFonts w:cstheme="minorHAnsi"/>
          <w:noProof/>
          <w:sz w:val="20"/>
          <w:szCs w:val="20"/>
          <w:lang w:val="fr-BE" w:eastAsia="zh-CN"/>
        </w:rPr>
        <w:t>Entretien</w:t>
      </w:r>
    </w:p>
    <w:p w:rsidR="0066776A" w:rsidRPr="00325C24" w:rsidRDefault="0066776A" w:rsidP="0066776A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Ces panneaux pour faux plafonds se dépoussièrent à l’aspirateur équipé d’une brosse à poils doux.</w:t>
      </w:r>
    </w:p>
    <w:p w:rsidR="0066776A" w:rsidRPr="00325C24" w:rsidRDefault="0066776A" w:rsidP="0066776A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66776A" w:rsidRPr="00325C24" w:rsidRDefault="0066776A" w:rsidP="0066776A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66776A" w:rsidRPr="00325C24" w:rsidRDefault="0066776A" w:rsidP="0066776A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325C24">
        <w:rPr>
          <w:rFonts w:cstheme="minorHAnsi"/>
          <w:sz w:val="20"/>
          <w:szCs w:val="20"/>
          <w:lang w:val="fr-BE"/>
        </w:rPr>
        <w:t>Hygiène</w:t>
      </w:r>
    </w:p>
    <w:p w:rsidR="0066776A" w:rsidRPr="00325C24" w:rsidRDefault="0066776A" w:rsidP="0066776A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La laine de roche ne contient aucun élément nutritif et ne permet pas le développement des microorganismes.</w:t>
      </w:r>
    </w:p>
    <w:p w:rsidR="0066776A" w:rsidRPr="00325C24" w:rsidRDefault="0066776A" w:rsidP="0066776A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66776A" w:rsidRPr="00325C24" w:rsidRDefault="0066776A" w:rsidP="0066776A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325C24">
        <w:rPr>
          <w:rFonts w:cstheme="minorHAnsi"/>
          <w:noProof/>
          <w:sz w:val="20"/>
          <w:szCs w:val="20"/>
          <w:lang w:val="fr-BE"/>
        </w:rPr>
        <w:t>Environnement intérieur</w:t>
      </w:r>
    </w:p>
    <w:p w:rsidR="0066776A" w:rsidRPr="00325C24" w:rsidRDefault="0066776A" w:rsidP="0066776A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M1 et Indoor Climate Label</w:t>
      </w:r>
    </w:p>
    <w:p w:rsidR="0066776A" w:rsidRPr="00325C24" w:rsidRDefault="0066776A" w:rsidP="0066776A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66776A" w:rsidRPr="00EE52E3" w:rsidRDefault="0066776A" w:rsidP="0066776A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Environnement</w:t>
      </w:r>
    </w:p>
    <w:p w:rsidR="0066776A" w:rsidRDefault="0066776A" w:rsidP="0066776A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BE"/>
        </w:rPr>
        <w:t>Entièrement recyclable</w:t>
      </w:r>
    </w:p>
    <w:p w:rsidR="0066776A" w:rsidRDefault="0066776A" w:rsidP="0066776A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66776A" w:rsidRPr="00144AAE" w:rsidRDefault="0066776A" w:rsidP="0066776A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66776A" w:rsidRPr="00144AAE" w:rsidRDefault="0066776A" w:rsidP="0066776A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144AAE">
        <w:rPr>
          <w:rFonts w:cstheme="minorHAnsi"/>
          <w:sz w:val="20"/>
          <w:szCs w:val="20"/>
          <w:lang w:val="fr-BE"/>
        </w:rPr>
        <w:t>Durée de vie</w:t>
      </w:r>
    </w:p>
    <w:p w:rsidR="0066776A" w:rsidRDefault="0066776A" w:rsidP="0066776A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BE"/>
        </w:rPr>
        <w:t>Le fabricant des panneaux pour plafond doit soumettre une garantie de produit de 15 ans.</w:t>
      </w:r>
    </w:p>
    <w:p w:rsidR="0066776A" w:rsidRDefault="0066776A" w:rsidP="0066776A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66776A" w:rsidRPr="00EE52E3" w:rsidRDefault="0066776A" w:rsidP="0066776A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Cradle to Cradle Certified® : Bronze</w:t>
      </w:r>
    </w:p>
    <w:p w:rsidR="0066776A" w:rsidRPr="00144AAE" w:rsidRDefault="0066776A" w:rsidP="0066776A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FR"/>
        </w:rPr>
        <w:t>Rockcycle® collecte et recycle la laine de roche usagée.</w:t>
      </w:r>
    </w:p>
    <w:p w:rsidR="0066776A" w:rsidRPr="00144AAE" w:rsidRDefault="0066776A" w:rsidP="0066776A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66776A" w:rsidRPr="00144AAE" w:rsidRDefault="0066776A" w:rsidP="0066776A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Exécution:</w:t>
      </w:r>
    </w:p>
    <w:p w:rsidR="0066776A" w:rsidRPr="00144AAE" w:rsidRDefault="0066776A" w:rsidP="0066776A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66776A" w:rsidRPr="00144AAE" w:rsidRDefault="0066776A" w:rsidP="0066776A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Application:</w:t>
      </w:r>
    </w:p>
    <w:p w:rsidR="0066776A" w:rsidRPr="00144AAE" w:rsidRDefault="0066776A" w:rsidP="0066776A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66776A" w:rsidRPr="00144AAE" w:rsidRDefault="0066776A" w:rsidP="0066776A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Nature de l'accord:</w:t>
      </w:r>
    </w:p>
    <w:p w:rsidR="0066776A" w:rsidRPr="00144AAE" w:rsidRDefault="0066776A" w:rsidP="0066776A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66776A" w:rsidRPr="00144AAE" w:rsidRDefault="0066776A" w:rsidP="0066776A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Quantité Forfaitaire (QF)</w:t>
      </w:r>
    </w:p>
    <w:p w:rsidR="0066776A" w:rsidRPr="00144AAE" w:rsidRDefault="0066776A" w:rsidP="0066776A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66776A" w:rsidRDefault="0066776A" w:rsidP="0066776A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Méthode de mesure</w:t>
      </w:r>
    </w:p>
    <w:p w:rsidR="0066776A" w:rsidRPr="00144AAE" w:rsidRDefault="0066776A" w:rsidP="0066776A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144AAE">
        <w:rPr>
          <w:rFonts w:cstheme="minorHAnsi"/>
          <w:sz w:val="20"/>
          <w:szCs w:val="20"/>
          <w:lang w:val="fr-BE"/>
        </w:rPr>
        <w:t>Unité:</w:t>
      </w:r>
      <w:r w:rsidRPr="00144AAE">
        <w:rPr>
          <w:rFonts w:cstheme="minorHAnsi"/>
          <w:sz w:val="20"/>
          <w:szCs w:val="20"/>
          <w:lang w:val="fr-BE"/>
        </w:rPr>
        <w:tab/>
        <w:t xml:space="preserve">  </w:t>
      </w:r>
      <w:r w:rsidRPr="00EE52E3">
        <w:rPr>
          <w:rFonts w:cstheme="minorHAnsi"/>
          <w:noProof/>
          <w:sz w:val="20"/>
          <w:szCs w:val="20"/>
          <w:lang w:val="fr-BE"/>
        </w:rPr>
        <w:t>m²</w:t>
      </w:r>
    </w:p>
    <w:p w:rsidR="0066776A" w:rsidRDefault="0066776A" w:rsidP="0066776A">
      <w:pPr>
        <w:spacing w:after="0" w:line="240" w:lineRule="auto"/>
        <w:rPr>
          <w:rFonts w:cstheme="minorHAnsi"/>
          <w:sz w:val="20"/>
          <w:szCs w:val="20"/>
          <w:lang w:val="fr-BE"/>
        </w:rPr>
      </w:pPr>
      <w:r>
        <w:rPr>
          <w:rFonts w:cstheme="minorHAnsi"/>
          <w:sz w:val="20"/>
          <w:szCs w:val="20"/>
          <w:lang w:val="fr-BE"/>
        </w:rPr>
        <w:t>Code de mesure</w:t>
      </w:r>
      <w:r w:rsidRPr="00144AAE">
        <w:rPr>
          <w:rFonts w:cstheme="minorHAnsi"/>
          <w:sz w:val="20"/>
          <w:szCs w:val="20"/>
          <w:lang w:val="fr-BE"/>
        </w:rPr>
        <w:t>:</w:t>
      </w:r>
      <w:r w:rsidRPr="00144AAE">
        <w:rPr>
          <w:rFonts w:cstheme="minorHAnsi"/>
          <w:sz w:val="20"/>
          <w:szCs w:val="20"/>
          <w:lang w:val="fr-BE"/>
        </w:rPr>
        <w:tab/>
      </w:r>
    </w:p>
    <w:p w:rsidR="0066776A" w:rsidRDefault="0066776A" w:rsidP="0066776A">
      <w:pPr>
        <w:spacing w:after="0" w:line="240" w:lineRule="auto"/>
        <w:rPr>
          <w:rFonts w:cstheme="minorHAnsi"/>
          <w:sz w:val="20"/>
          <w:szCs w:val="20"/>
          <w:lang w:val="fr-BE"/>
        </w:rPr>
        <w:sectPr w:rsidR="0066776A" w:rsidSect="00776D26"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6A1F31" w:rsidRDefault="006A1F31"/>
    <w:sectPr w:rsidR="006A1F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76D26" w:rsidRDefault="0066776A">
    <w:pPr>
      <w:pStyle w:val="Voetteks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76D26" w:rsidRPr="007B4712" w:rsidRDefault="0066776A" w:rsidP="007B4712">
    <w:pPr>
      <w:pStyle w:val="Voettekst"/>
      <w:jc w:val="right"/>
      <w:rPr>
        <w:sz w:val="16"/>
        <w:szCs w:val="16"/>
      </w:rPr>
    </w:pPr>
    <w:r w:rsidRPr="007B4712">
      <w:rPr>
        <w:sz w:val="16"/>
        <w:szCs w:val="16"/>
      </w:rPr>
      <w:t xml:space="preserve">Version: </w:t>
    </w:r>
    <w:r>
      <w:rPr>
        <w:noProof/>
        <w:sz w:val="16"/>
        <w:szCs w:val="16"/>
      </w:rPr>
      <w:t>30/01/2023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76D26" w:rsidRDefault="0066776A">
    <w:pPr>
      <w:pStyle w:val="Voettekst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76D26" w:rsidRDefault="0066776A">
    <w:pPr>
      <w:pStyle w:val="Kopteks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76D26" w:rsidRDefault="0066776A">
    <w:pPr>
      <w:pStyle w:val="Kopteks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76D26" w:rsidRDefault="0066776A">
    <w:pPr>
      <w:pStyle w:val="Kopteks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776A"/>
    <w:rsid w:val="005C2D60"/>
    <w:rsid w:val="0066776A"/>
    <w:rsid w:val="006A1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A811AEA-068E-46AC-970E-07583A94E9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MeetChar">
    <w:name w:val="MeetChar"/>
    <w:rsid w:val="0066776A"/>
    <w:rPr>
      <w:color w:val="008080"/>
    </w:rPr>
  </w:style>
  <w:style w:type="character" w:customStyle="1" w:styleId="Referentie">
    <w:name w:val="Referentie"/>
    <w:rsid w:val="0066776A"/>
    <w:rPr>
      <w:color w:val="FF6600"/>
    </w:rPr>
  </w:style>
  <w:style w:type="character" w:customStyle="1" w:styleId="RevisieDatum">
    <w:name w:val="RevisieDatum"/>
    <w:rsid w:val="0066776A"/>
    <w:rPr>
      <w:vanish/>
      <w:color w:val="auto"/>
    </w:rPr>
  </w:style>
  <w:style w:type="table" w:styleId="Tabelraster">
    <w:name w:val="Table Grid"/>
    <w:basedOn w:val="Standaardtabel"/>
    <w:uiPriority w:val="59"/>
    <w:rsid w:val="006677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tekst">
    <w:name w:val="header"/>
    <w:basedOn w:val="Standaard"/>
    <w:link w:val="KoptekstChar"/>
    <w:uiPriority w:val="99"/>
    <w:unhideWhenUsed/>
    <w:rsid w:val="006677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66776A"/>
  </w:style>
  <w:style w:type="paragraph" w:styleId="Voettekst">
    <w:name w:val="footer"/>
    <w:basedOn w:val="Standaard"/>
    <w:link w:val="VoettekstChar"/>
    <w:uiPriority w:val="99"/>
    <w:unhideWhenUsed/>
    <w:rsid w:val="006677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66776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theme" Target="theme/theme1.xml"/><Relationship Id="rId5" Type="http://schemas.openxmlformats.org/officeDocument/2006/relationships/header" Target="header2.xml"/><Relationship Id="rId10" Type="http://schemas.openxmlformats.org/officeDocument/2006/relationships/fontTable" Target="fontTable.xml"/><Relationship Id="rId4" Type="http://schemas.openxmlformats.org/officeDocument/2006/relationships/header" Target="header1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664</Words>
  <Characters>3653</Characters>
  <Application>Microsoft Office Word</Application>
  <DocSecurity>0</DocSecurity>
  <Lines>30</Lines>
  <Paragraphs>8</Paragraphs>
  <ScaleCrop>false</ScaleCrop>
  <Company/>
  <LinksUpToDate>false</LinksUpToDate>
  <CharactersWithSpaces>4309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Liesbeth Totté</dc:creator>
  <cp:keywords/>
  <dc:description/>
  <cp:lastModifiedBy>Liesbeth Totté</cp:lastModifiedBy>
  <cp:revision>1</cp:revision>
  <dcterms:created xsi:type="dcterms:W3CDTF">2023-01-30T19:16:00Z</dcterms:created>
  <dcterms:modified xsi:type="dcterms:W3CDTF">2023-01-30T19:16:00Z</dcterms:modified>
</cp:coreProperties>
</file>