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FF7F5" w14:textId="77777777" w:rsidR="000B0B4B" w:rsidRPr="007D3C36" w:rsidRDefault="000B0B4B" w:rsidP="000B0B4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7D3C36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7D3C36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7D3C3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7D3C3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7D3C3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7D3C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Eclipse™ Wall_FR</w:t>
      </w:r>
    </w:p>
    <w:p w14:paraId="722FF7F6" w14:textId="77777777" w:rsidR="000B0B4B" w:rsidRPr="007D3C36" w:rsidRDefault="000B0B4B" w:rsidP="000B0B4B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7D3C36">
        <w:rPr>
          <w:rFonts w:cstheme="minorHAnsi"/>
          <w:b/>
          <w:sz w:val="20"/>
          <w:szCs w:val="20"/>
          <w:u w:val="single"/>
          <w:lang w:val="en-GB"/>
        </w:rPr>
        <w:t>00.00.00</w:t>
      </w:r>
      <w:r w:rsidRPr="007D3C36">
        <w:rPr>
          <w:rFonts w:cstheme="minorHAnsi"/>
          <w:b/>
          <w:sz w:val="20"/>
          <w:szCs w:val="20"/>
          <w:u w:val="single"/>
          <w:lang w:val="en-GB"/>
        </w:rPr>
        <w:tab/>
        <w:t xml:space="preserve">Plafond suspendu  QF  </w:t>
      </w:r>
      <w:r w:rsidRPr="007D3C36">
        <w:rPr>
          <w:rStyle w:val="MeetChar"/>
          <w:rFonts w:cstheme="minorHAnsi"/>
          <w:b/>
          <w:color w:val="auto"/>
          <w:sz w:val="20"/>
          <w:szCs w:val="20"/>
          <w:u w:val="single"/>
          <w:lang w:val="en-GB"/>
        </w:rPr>
        <w:t>m²</w:t>
      </w:r>
      <w:r w:rsidRPr="007D3C36">
        <w:rPr>
          <w:rStyle w:val="RevisieDatum"/>
          <w:rFonts w:cstheme="minorHAnsi"/>
          <w:b/>
          <w:sz w:val="20"/>
          <w:szCs w:val="20"/>
          <w:u w:val="single"/>
          <w:lang w:val="en-GB"/>
        </w:rPr>
        <w:t xml:space="preserve"> </w:t>
      </w:r>
      <w:r w:rsidRPr="007D3C36">
        <w:rPr>
          <w:rStyle w:val="Referentie"/>
          <w:rFonts w:cstheme="minorHAnsi"/>
          <w:b/>
          <w:color w:val="auto"/>
          <w:sz w:val="20"/>
          <w:szCs w:val="20"/>
          <w:u w:val="single"/>
          <w:lang w:val="en-GB"/>
        </w:rPr>
        <w:t xml:space="preserve"> </w:t>
      </w:r>
      <w:r w:rsidRPr="007D3C36">
        <w:rPr>
          <w:rFonts w:cstheme="minorHAnsi"/>
          <w:b/>
          <w:noProof/>
          <w:sz w:val="20"/>
          <w:szCs w:val="20"/>
          <w:u w:val="single"/>
          <w:lang w:val="en-GB"/>
        </w:rPr>
        <w:t>Rockfon® Eclipse™ Wall</w:t>
      </w:r>
    </w:p>
    <w:p w14:paraId="722FF7F7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7D3C36">
        <w:rPr>
          <w:rFonts w:cstheme="minorHAnsi"/>
          <w:sz w:val="20"/>
          <w:szCs w:val="20"/>
          <w:lang w:val="en-GB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722FF7F8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22FF7F9" w14:textId="77777777" w:rsidR="000B0B4B" w:rsidRPr="00B50588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722FF7FA" w14:textId="188AF7BF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Panneau acoustique mural sans encadrement composée d’un panneau acoustique de 40 mm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bookmarkStart w:id="0" w:name="_Hlk205471467"/>
      <w:r w:rsidR="00E2230B" w:rsidRPr="006F3745">
        <w:rPr>
          <w:rFonts w:cstheme="minorHAnsi"/>
          <w:sz w:val="20"/>
          <w:szCs w:val="20"/>
          <w:lang w:val="fr-BE"/>
        </w:rPr>
        <w:t xml:space="preserve">Le panneau acoustique à bords droits </w:t>
      </w:r>
      <w:r w:rsidR="00E2230B">
        <w:rPr>
          <w:rFonts w:cstheme="minorHAnsi"/>
          <w:sz w:val="20"/>
          <w:szCs w:val="20"/>
          <w:lang w:val="fr-BE"/>
        </w:rPr>
        <w:t xml:space="preserve">(finition A) </w:t>
      </w:r>
      <w:r w:rsidR="00E2230B" w:rsidRPr="006F3745">
        <w:rPr>
          <w:rFonts w:cstheme="minorHAnsi"/>
          <w:sz w:val="20"/>
          <w:szCs w:val="20"/>
          <w:lang w:val="fr-BE"/>
        </w:rPr>
        <w:t>présente des côtés peints et une surface visible extrêmement mate</w:t>
      </w:r>
      <w:bookmarkEnd w:id="0"/>
      <w:r w:rsidR="00E2230B" w:rsidRPr="006F3745">
        <w:rPr>
          <w:rFonts w:cstheme="minorHAnsi"/>
          <w:sz w:val="20"/>
          <w:szCs w:val="20"/>
          <w:lang w:val="fr-BE"/>
        </w:rPr>
        <w:t>, lisse</w:t>
      </w:r>
      <w:r w:rsidR="00E2230B">
        <w:rPr>
          <w:rFonts w:cstheme="minorHAnsi"/>
          <w:sz w:val="20"/>
          <w:szCs w:val="20"/>
          <w:lang w:val="fr-BE"/>
        </w:rPr>
        <w:t xml:space="preserve">, </w:t>
      </w:r>
      <w:r w:rsidR="00E2230B" w:rsidRPr="006F3745">
        <w:rPr>
          <w:rFonts w:cstheme="minorHAnsi"/>
          <w:sz w:val="20"/>
          <w:szCs w:val="20"/>
          <w:lang w:val="fr-BE"/>
        </w:rPr>
        <w:t xml:space="preserve">blanche </w:t>
      </w:r>
      <w:r w:rsidR="00E2230B">
        <w:rPr>
          <w:rFonts w:cstheme="minorHAnsi"/>
          <w:sz w:val="20"/>
          <w:szCs w:val="20"/>
          <w:lang w:val="fr-BE"/>
        </w:rPr>
        <w:t xml:space="preserve">et </w:t>
      </w:r>
      <w:r w:rsidR="00E2230B" w:rsidRPr="006F3745">
        <w:rPr>
          <w:rFonts w:cstheme="minorHAnsi"/>
          <w:sz w:val="20"/>
          <w:szCs w:val="20"/>
          <w:lang w:val="fr-BE"/>
        </w:rPr>
        <w:t>antistatique</w:t>
      </w:r>
      <w:r w:rsidRPr="00EE52E3">
        <w:rPr>
          <w:rFonts w:cstheme="minorHAnsi"/>
          <w:noProof/>
          <w:sz w:val="20"/>
          <w:szCs w:val="20"/>
          <w:lang w:val="fr-FR"/>
        </w:rPr>
        <w:t>, type</w:t>
      </w:r>
      <w:r w:rsidRPr="00B50588">
        <w:rPr>
          <w:rFonts w:cstheme="minorHAnsi"/>
          <w:sz w:val="20"/>
          <w:szCs w:val="20"/>
          <w:lang w:val="fr-FR"/>
        </w:rPr>
        <w:t xml:space="preserve">   </w:t>
      </w:r>
      <w:r w:rsidRPr="00EE52E3">
        <w:rPr>
          <w:rFonts w:cstheme="minorHAnsi"/>
          <w:noProof/>
          <w:sz w:val="20"/>
          <w:szCs w:val="20"/>
          <w:lang w:val="fr-FR"/>
        </w:rPr>
        <w:t>Rockfon® Eclipse™ Wall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La face arrière du panneau mural est pourvue d’un voile acoustique blanc.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722FF7FB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22FF7FC" w14:textId="49F4E973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 Rockfon System Eclipse Wall ne doit être suspendu qu'avec les </w:t>
      </w:r>
      <w:r w:rsidR="005422EF">
        <w:rPr>
          <w:rFonts w:cstheme="minorHAnsi"/>
          <w:noProof/>
          <w:sz w:val="20"/>
          <w:szCs w:val="20"/>
          <w:lang w:val="fr-FR"/>
        </w:rPr>
        <w:t>set</w:t>
      </w:r>
      <w:r w:rsidRPr="00EE52E3">
        <w:rPr>
          <w:rFonts w:cstheme="minorHAnsi"/>
          <w:noProof/>
          <w:sz w:val="20"/>
          <w:szCs w:val="20"/>
          <w:lang w:val="fr-FR"/>
        </w:rPr>
        <w:t>s de fixation Rockfon Eclipse Wall spécifiques.</w:t>
      </w:r>
    </w:p>
    <w:p w14:paraId="722FF7FD" w14:textId="3FF94031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Deux </w:t>
      </w:r>
      <w:r w:rsidR="005422EF">
        <w:rPr>
          <w:rFonts w:cstheme="minorHAnsi"/>
          <w:noProof/>
          <w:sz w:val="20"/>
          <w:szCs w:val="20"/>
          <w:lang w:val="fr-FR"/>
        </w:rPr>
        <w:t>sets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s sont proposés : un </w:t>
      </w:r>
      <w:r w:rsidR="005422EF">
        <w:rPr>
          <w:rFonts w:cstheme="minorHAnsi"/>
          <w:noProof/>
          <w:sz w:val="20"/>
          <w:szCs w:val="20"/>
          <w:lang w:val="fr-FR"/>
        </w:rPr>
        <w:t>se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t de fixation murale direct pour un montage direct contre le mur avec un écart de 15 mm entre le mur et l'arrière du panneau, et un </w:t>
      </w:r>
      <w:r w:rsidR="005422EF">
        <w:rPr>
          <w:rFonts w:cstheme="minorHAnsi"/>
          <w:noProof/>
          <w:sz w:val="20"/>
          <w:szCs w:val="20"/>
          <w:lang w:val="fr-FR"/>
        </w:rPr>
        <w:t>set</w:t>
      </w:r>
      <w:r w:rsidRPr="00EE52E3">
        <w:rPr>
          <w:rFonts w:cstheme="minorHAnsi"/>
          <w:noProof/>
          <w:sz w:val="20"/>
          <w:szCs w:val="20"/>
          <w:lang w:val="fr-FR"/>
        </w:rPr>
        <w:t>t de fixation murale étagé avec un écart de 65 mm entre la paroi et l'arrière du panneau. En combinant les deux types de</w:t>
      </w:r>
      <w:r w:rsidR="005422EF">
        <w:rPr>
          <w:rFonts w:cstheme="minorHAnsi"/>
          <w:noProof/>
          <w:sz w:val="20"/>
          <w:szCs w:val="20"/>
          <w:lang w:val="fr-FR"/>
        </w:rPr>
        <w:t xml:space="preserve"> se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ts, il est possible de faire chevaucher les panneaux muraux.  Montage selon les directives de montage Rockfon® System Eclipse Wall™. </w:t>
      </w:r>
    </w:p>
    <w:p w14:paraId="722FF7FE" w14:textId="1A365E2C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 rectangle 2360 x 1160 mm ne peut être monté que horizontalement par ses côtés les plus longs et avec le kit de fixation murale direct, </w:t>
      </w:r>
      <w:r w:rsidR="00357FAB">
        <w:rPr>
          <w:rFonts w:cstheme="minorHAnsi"/>
          <w:noProof/>
          <w:sz w:val="20"/>
          <w:szCs w:val="20"/>
          <w:lang w:val="fr-FR"/>
        </w:rPr>
        <w:t>l</w:t>
      </w:r>
      <w:r w:rsidR="00357FAB" w:rsidRPr="00357FAB">
        <w:rPr>
          <w:rFonts w:cstheme="minorHAnsi"/>
          <w:noProof/>
          <w:sz w:val="20"/>
          <w:szCs w:val="20"/>
          <w:lang w:val="fr-FR"/>
        </w:rPr>
        <w:t>e triangle ne peut être monté qu'avec la pointe dirigée vers le bas.</w:t>
      </w:r>
    </w:p>
    <w:p w14:paraId="722FF7FF" w14:textId="77777777" w:rsidR="000B0B4B" w:rsidRPr="00B50588" w:rsidRDefault="000B0B4B" w:rsidP="000B0B4B">
      <w:pPr>
        <w:spacing w:after="0" w:line="240" w:lineRule="auto"/>
        <w:rPr>
          <w:lang w:val="fr-FR"/>
        </w:rPr>
      </w:pPr>
    </w:p>
    <w:p w14:paraId="722FF800" w14:textId="77777777" w:rsidR="000B0B4B" w:rsidRPr="00B50588" w:rsidRDefault="000B0B4B" w:rsidP="000B0B4B">
      <w:pPr>
        <w:spacing w:after="0" w:line="240" w:lineRule="auto"/>
        <w:rPr>
          <w:sz w:val="20"/>
          <w:szCs w:val="20"/>
          <w:lang w:val="fr-FR"/>
        </w:rPr>
      </w:pPr>
    </w:p>
    <w:p w14:paraId="722FF801" w14:textId="77777777" w:rsidR="000B0B4B" w:rsidRPr="00B50588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594AD8AF" w14:textId="77777777" w:rsidR="00E2230B" w:rsidRPr="00B50588" w:rsidRDefault="00E2230B" w:rsidP="00E2230B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</w:t>
      </w:r>
      <w:r>
        <w:rPr>
          <w:rFonts w:cstheme="minorHAnsi"/>
          <w:bCs/>
          <w:noProof/>
          <w:sz w:val="20"/>
          <w:szCs w:val="20"/>
          <w:lang w:val="fr-FR"/>
        </w:rPr>
        <w:t>s</w:t>
      </w:r>
      <w:r w:rsidRPr="00EE52E3">
        <w:rPr>
          <w:rFonts w:cstheme="minorHAnsi"/>
          <w:bCs/>
          <w:noProof/>
          <w:sz w:val="20"/>
          <w:szCs w:val="20"/>
          <w:lang w:val="fr-FR"/>
        </w:rPr>
        <w:t>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2767959B" w14:textId="77777777" w:rsidR="00E2230B" w:rsidRPr="00E2230B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2230B">
        <w:rPr>
          <w:rFonts w:cstheme="minorHAnsi"/>
          <w:noProof/>
          <w:sz w:val="20"/>
          <w:szCs w:val="20"/>
          <w:lang w:val="fr-FR"/>
        </w:rPr>
        <w:t>Carré 1160 x 1160 x 40 mm (9 kg/îlot)</w:t>
      </w:r>
    </w:p>
    <w:p w14:paraId="4BE32197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Rectangle 1160 x 580 x 40 mm (5 kg/îlot)</w:t>
      </w:r>
    </w:p>
    <w:p w14:paraId="638C863B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Rectangle 1760 x 1160 x 40 mm (13 kg/îlot)</w:t>
      </w:r>
    </w:p>
    <w:p w14:paraId="21066040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Rectangle 2360 x 1160 x 40 mm (17 kg/îlot)</w:t>
      </w:r>
    </w:p>
    <w:p w14:paraId="0CA7306C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Triangle 1160 x 1005 x 40 mm (4 kg/</w:t>
      </w:r>
      <w:r>
        <w:rPr>
          <w:rFonts w:cstheme="minorHAnsi"/>
          <w:noProof/>
          <w:sz w:val="20"/>
          <w:szCs w:val="20"/>
          <w:lang w:val="en-US"/>
        </w:rPr>
        <w:t>îlot</w:t>
      </w:r>
      <w:r w:rsidRPr="00653CD9">
        <w:rPr>
          <w:rFonts w:cstheme="minorHAnsi"/>
          <w:noProof/>
          <w:sz w:val="20"/>
          <w:szCs w:val="20"/>
          <w:lang w:val="en-US"/>
        </w:rPr>
        <w:t>)</w:t>
      </w:r>
    </w:p>
    <w:p w14:paraId="04F9696B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Circle 1160 x 1160 x 40 mm (7 kg/îlot)</w:t>
      </w:r>
    </w:p>
    <w:p w14:paraId="6F4DDA9A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Circle 800 x 800 (3 kg/îlot)</w:t>
      </w:r>
    </w:p>
    <w:p w14:paraId="18C830A5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Hexagone 1160 x 1006 x 40 mm (6 kg/</w:t>
      </w:r>
      <w:r>
        <w:rPr>
          <w:rFonts w:cstheme="minorHAnsi"/>
          <w:noProof/>
          <w:sz w:val="20"/>
          <w:szCs w:val="20"/>
          <w:lang w:val="en-US"/>
        </w:rPr>
        <w:t>îlot</w:t>
      </w:r>
      <w:r w:rsidRPr="00653CD9">
        <w:rPr>
          <w:rFonts w:cstheme="minorHAnsi"/>
          <w:noProof/>
          <w:sz w:val="20"/>
          <w:szCs w:val="20"/>
          <w:lang w:val="en-US"/>
        </w:rPr>
        <w:t>)</w:t>
      </w:r>
    </w:p>
    <w:p w14:paraId="52FEF698" w14:textId="77777777" w:rsidR="00E2230B" w:rsidRPr="00653CD9" w:rsidRDefault="00E2230B" w:rsidP="00E2230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53CD9">
        <w:rPr>
          <w:rFonts w:cstheme="minorHAnsi"/>
          <w:noProof/>
          <w:sz w:val="20"/>
          <w:szCs w:val="20"/>
          <w:lang w:val="en-US"/>
        </w:rPr>
        <w:t>Ovale 1760 x 1160 x 40 mm (10 kg/îlot)</w:t>
      </w:r>
    </w:p>
    <w:p w14:paraId="1A46F818" w14:textId="77777777" w:rsidR="00E2230B" w:rsidRPr="007D3C36" w:rsidRDefault="00E2230B" w:rsidP="00E2230B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7D3C36">
        <w:rPr>
          <w:rFonts w:cstheme="minorHAnsi"/>
          <w:noProof/>
          <w:sz w:val="20"/>
          <w:szCs w:val="20"/>
          <w:lang w:val="en-GB"/>
        </w:rPr>
        <w:t>Freeform 1760 x 1160 x 40 mm (9 kg/</w:t>
      </w:r>
      <w:r>
        <w:rPr>
          <w:rFonts w:cstheme="minorHAnsi"/>
          <w:noProof/>
          <w:sz w:val="20"/>
          <w:szCs w:val="20"/>
          <w:lang w:val="en-GB"/>
        </w:rPr>
        <w:t>îlot</w:t>
      </w:r>
      <w:r w:rsidRPr="007D3C36">
        <w:rPr>
          <w:rFonts w:cstheme="minorHAnsi"/>
          <w:noProof/>
          <w:sz w:val="20"/>
          <w:szCs w:val="20"/>
          <w:lang w:val="en-GB"/>
        </w:rPr>
        <w:t>)</w:t>
      </w:r>
    </w:p>
    <w:p w14:paraId="722FF80C" w14:textId="77777777" w:rsidR="000B0B4B" w:rsidRPr="007D3C36" w:rsidRDefault="000B0B4B" w:rsidP="000B0B4B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14:paraId="722FF80D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722FF80E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murals ont un marquage CE selon la certification de la plus haute classe, c'est à dire le niveau CE 1 (A0C).  Les caractéristiques suivantes doivent être indiquées sur l'étiquetage du produit :</w:t>
      </w:r>
    </w:p>
    <w:p w14:paraId="722FF80F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722FF810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722FF811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murals sous conditions définies d'humidité et de température.</w:t>
      </w:r>
    </w:p>
    <w:p w14:paraId="722FF812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22FF813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722FF814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Jusqu’à 90% HR </w:t>
      </w:r>
    </w:p>
    <w:p w14:paraId="722FF815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 Eclipse ne peut être ni utilisé en piscine ni installé dans des espaces ouverts sur l’extérieur. Rockfon System Eclipse Wall ne convient pas dans des zones exposées à la charge de vent ou à des courants d'air.</w:t>
      </w:r>
    </w:p>
    <w:p w14:paraId="722FF816" w14:textId="77777777" w:rsidR="000B0B4B" w:rsidRPr="00B50588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22FF817" w14:textId="77777777" w:rsidR="000B0B4B" w:rsidRPr="00B50588" w:rsidRDefault="000B0B4B" w:rsidP="000B0B4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722FF818" w14:textId="77777777" w:rsidR="000B0B4B" w:rsidRPr="00B50588" w:rsidRDefault="000B0B4B" w:rsidP="000B0B4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722FF819" w14:textId="77777777" w:rsidR="000B0B4B" w:rsidRPr="00B50588" w:rsidRDefault="000B0B4B" w:rsidP="000B0B4B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722FF81A" w14:textId="77777777" w:rsidR="000B0B4B" w:rsidRPr="00EE52E3" w:rsidRDefault="000B0B4B" w:rsidP="000B0B4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11654. </w:t>
      </w:r>
    </w:p>
    <w:p w14:paraId="722FF81B" w14:textId="77777777" w:rsidR="000B0B4B" w:rsidRPr="00EE52E3" w:rsidRDefault="000B0B4B" w:rsidP="000B0B4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Aeq (m²/element)  dans une gamme de fréquence définie (250-4000Hz). Cette valeur doit être indiquée sur l'étiquette du produit aussi bien que sur l’échantillon à soumettre.  </w:t>
      </w:r>
    </w:p>
    <w:p w14:paraId="722FF81C" w14:textId="77777777" w:rsidR="000B0B4B" w:rsidRPr="00C24907" w:rsidRDefault="000B0B4B" w:rsidP="000B0B4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224" w:type="dxa"/>
        <w:tblLayout w:type="fixed"/>
        <w:tblLook w:val="04A0" w:firstRow="1" w:lastRow="0" w:firstColumn="1" w:lastColumn="0" w:noHBand="0" w:noVBand="1"/>
      </w:tblPr>
      <w:tblGrid>
        <w:gridCol w:w="5098"/>
        <w:gridCol w:w="687"/>
        <w:gridCol w:w="688"/>
        <w:gridCol w:w="688"/>
        <w:gridCol w:w="687"/>
        <w:gridCol w:w="688"/>
        <w:gridCol w:w="688"/>
      </w:tblGrid>
      <w:tr w:rsidR="000B0B4B" w:rsidRPr="00050E55" w14:paraId="722FF824" w14:textId="77777777" w:rsidTr="009C0A9D">
        <w:trPr>
          <w:cantSplit/>
        </w:trPr>
        <w:tc>
          <w:tcPr>
            <w:tcW w:w="5098" w:type="dxa"/>
          </w:tcPr>
          <w:p w14:paraId="722FF81D" w14:textId="77777777" w:rsidR="000B0B4B" w:rsidRPr="00050E55" w:rsidRDefault="000B0B4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722FF81E" w14:textId="77777777" w:rsidR="000B0B4B" w:rsidRPr="00050E55" w:rsidRDefault="000B0B4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722FF81F" w14:textId="77777777" w:rsidR="000B0B4B" w:rsidRPr="00050E55" w:rsidRDefault="000B0B4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22FF820" w14:textId="77777777" w:rsidR="000B0B4B" w:rsidRPr="00050E55" w:rsidRDefault="000B0B4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722FF821" w14:textId="77777777" w:rsidR="000B0B4B" w:rsidRPr="00050E55" w:rsidRDefault="000B0B4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22FF822" w14:textId="77777777" w:rsidR="000B0B4B" w:rsidRPr="00050E55" w:rsidRDefault="000B0B4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722FF823" w14:textId="77777777" w:rsidR="000B0B4B" w:rsidRPr="00050E55" w:rsidRDefault="000B0B4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</w:tr>
      <w:tr w:rsidR="000B0B4B" w:rsidRPr="00050E55" w14:paraId="722FF841" w14:textId="77777777" w:rsidTr="009C0A9D">
        <w:trPr>
          <w:cantSplit/>
        </w:trPr>
        <w:tc>
          <w:tcPr>
            <w:tcW w:w="5098" w:type="dxa"/>
          </w:tcPr>
          <w:p w14:paraId="722FF825" w14:textId="77777777" w:rsidR="000B0B4B" w:rsidRPr="007D3C36" w:rsidRDefault="000B0B4B" w:rsidP="009C0A9D">
            <w:pPr>
              <w:rPr>
                <w:rFonts w:cstheme="minorHAnsi"/>
                <w:noProof/>
                <w:sz w:val="20"/>
                <w:szCs w:val="20"/>
                <w:lang w:val="fr-FR"/>
              </w:rPr>
            </w:pPr>
            <w:r w:rsidRPr="007D3C36">
              <w:rPr>
                <w:rFonts w:cstheme="minorHAnsi"/>
                <w:noProof/>
                <w:sz w:val="20"/>
                <w:szCs w:val="20"/>
                <w:lang w:val="fr-FR"/>
              </w:rPr>
              <w:t xml:space="preserve">Cercle 1160 mm, Montage direct (15 mm) </w:t>
            </w:r>
          </w:p>
          <w:p w14:paraId="722FF826" w14:textId="77777777" w:rsidR="000B0B4B" w:rsidRPr="007D3C36" w:rsidRDefault="000B0B4B" w:rsidP="009C0A9D">
            <w:pPr>
              <w:rPr>
                <w:rFonts w:cstheme="minorHAnsi"/>
                <w:noProof/>
                <w:sz w:val="20"/>
                <w:szCs w:val="20"/>
                <w:lang w:val="fr-FR"/>
              </w:rPr>
            </w:pPr>
            <w:r w:rsidRPr="007D3C36">
              <w:rPr>
                <w:rFonts w:cstheme="minorHAnsi"/>
                <w:noProof/>
                <w:sz w:val="20"/>
                <w:szCs w:val="20"/>
                <w:lang w:val="fr-FR"/>
              </w:rPr>
              <w:t xml:space="preserve">Cercle 1160 mm, Montage suspendu (65 mm) </w:t>
            </w:r>
          </w:p>
          <w:p w14:paraId="722FF827" w14:textId="77777777" w:rsidR="000B0B4B" w:rsidRPr="007D3C36" w:rsidRDefault="000B0B4B" w:rsidP="009C0A9D">
            <w:pPr>
              <w:rPr>
                <w:rFonts w:cstheme="minorHAnsi"/>
                <w:noProof/>
                <w:sz w:val="20"/>
                <w:szCs w:val="20"/>
                <w:lang w:val="fr-FR"/>
              </w:rPr>
            </w:pPr>
            <w:r w:rsidRPr="007D3C36">
              <w:rPr>
                <w:rFonts w:cstheme="minorHAnsi"/>
                <w:noProof/>
                <w:sz w:val="20"/>
                <w:szCs w:val="20"/>
                <w:lang w:val="fr-FR"/>
              </w:rPr>
              <w:t xml:space="preserve">Carré 1160x1160 mm, Montage direct (15 mm) </w:t>
            </w:r>
          </w:p>
          <w:p w14:paraId="722FF828" w14:textId="77777777" w:rsidR="000B0B4B" w:rsidRPr="007D3C36" w:rsidRDefault="000B0B4B" w:rsidP="009C0A9D">
            <w:pPr>
              <w:rPr>
                <w:rFonts w:cstheme="minorHAnsi"/>
                <w:sz w:val="20"/>
                <w:szCs w:val="20"/>
                <w:lang w:val="fr-FR"/>
              </w:rPr>
            </w:pPr>
            <w:r w:rsidRPr="007D3C36">
              <w:rPr>
                <w:rFonts w:cstheme="minorHAnsi"/>
                <w:noProof/>
                <w:sz w:val="20"/>
                <w:szCs w:val="20"/>
                <w:lang w:val="fr-FR"/>
              </w:rPr>
              <w:t>Carré 1160x1160 mm, Montage suspendu (65 mm)</w:t>
            </w:r>
          </w:p>
        </w:tc>
        <w:tc>
          <w:tcPr>
            <w:tcW w:w="687" w:type="dxa"/>
          </w:tcPr>
          <w:p w14:paraId="722FF829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</w:t>
            </w:r>
          </w:p>
          <w:p w14:paraId="722FF82A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</w:t>
            </w:r>
          </w:p>
          <w:p w14:paraId="722FF82B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</w:t>
            </w:r>
          </w:p>
          <w:p w14:paraId="722FF82C" w14:textId="77777777" w:rsidR="000B0B4B" w:rsidRPr="00FB71F3" w:rsidRDefault="000B0B4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</w:t>
            </w:r>
          </w:p>
        </w:tc>
        <w:tc>
          <w:tcPr>
            <w:tcW w:w="688" w:type="dxa"/>
          </w:tcPr>
          <w:p w14:paraId="722FF82D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1,1</w:t>
            </w:r>
          </w:p>
          <w:p w14:paraId="722FF82E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1,1</w:t>
            </w:r>
          </w:p>
          <w:p w14:paraId="722FF82F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</w:t>
            </w:r>
          </w:p>
          <w:p w14:paraId="722FF830" w14:textId="77777777" w:rsidR="000B0B4B" w:rsidRPr="00FB71F3" w:rsidRDefault="000B0B4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1,3</w:t>
            </w:r>
          </w:p>
        </w:tc>
        <w:tc>
          <w:tcPr>
            <w:tcW w:w="688" w:type="dxa"/>
          </w:tcPr>
          <w:p w14:paraId="722FF831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1,6</w:t>
            </w:r>
          </w:p>
          <w:p w14:paraId="722FF832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1,7</w:t>
            </w:r>
          </w:p>
          <w:p w14:paraId="722FF833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1,8</w:t>
            </w:r>
          </w:p>
          <w:p w14:paraId="722FF834" w14:textId="77777777" w:rsidR="000B0B4B" w:rsidRPr="00FB71F3" w:rsidRDefault="000B0B4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2,1</w:t>
            </w:r>
          </w:p>
        </w:tc>
        <w:tc>
          <w:tcPr>
            <w:tcW w:w="687" w:type="dxa"/>
          </w:tcPr>
          <w:p w14:paraId="722FF835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1,5</w:t>
            </w:r>
          </w:p>
          <w:p w14:paraId="722FF836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1,6</w:t>
            </w:r>
          </w:p>
          <w:p w14:paraId="722FF837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1,8</w:t>
            </w:r>
          </w:p>
          <w:p w14:paraId="722FF838" w14:textId="77777777" w:rsidR="000B0B4B" w:rsidRPr="00FB71F3" w:rsidRDefault="000B0B4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2,0</w:t>
            </w:r>
          </w:p>
        </w:tc>
        <w:tc>
          <w:tcPr>
            <w:tcW w:w="688" w:type="dxa"/>
          </w:tcPr>
          <w:p w14:paraId="722FF839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1,4</w:t>
            </w:r>
          </w:p>
          <w:p w14:paraId="722FF83A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1,5</w:t>
            </w:r>
          </w:p>
          <w:p w14:paraId="722FF83B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1,7</w:t>
            </w:r>
          </w:p>
          <w:p w14:paraId="722FF83C" w14:textId="77777777" w:rsidR="000B0B4B" w:rsidRPr="00FB71F3" w:rsidRDefault="000B0B4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1,9</w:t>
            </w:r>
          </w:p>
        </w:tc>
        <w:tc>
          <w:tcPr>
            <w:tcW w:w="688" w:type="dxa"/>
          </w:tcPr>
          <w:p w14:paraId="722FF83D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1,3</w:t>
            </w:r>
          </w:p>
          <w:p w14:paraId="722FF83E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1,6</w:t>
            </w:r>
          </w:p>
          <w:p w14:paraId="722FF83F" w14:textId="77777777" w:rsidR="000B0B4B" w:rsidRPr="00EE52E3" w:rsidRDefault="000B0B4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1,7</w:t>
            </w:r>
          </w:p>
          <w:p w14:paraId="722FF840" w14:textId="77777777" w:rsidR="000B0B4B" w:rsidRPr="00FB71F3" w:rsidRDefault="000B0B4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1,9</w:t>
            </w:r>
          </w:p>
        </w:tc>
      </w:tr>
    </w:tbl>
    <w:p w14:paraId="722FF842" w14:textId="77777777" w:rsidR="000B0B4B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22FF843" w14:textId="77777777" w:rsidR="000B0B4B" w:rsidRPr="00144AAE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722FF844" w14:textId="77777777" w:rsidR="000B0B4B" w:rsidRPr="007B34D5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murals sont classifiés CE Classe A1 suivant la EN 13501-1; Rectangle 2360: Classe A2-s1,d0.</w:t>
      </w:r>
    </w:p>
    <w:p w14:paraId="722FF845" w14:textId="77777777" w:rsidR="000B0B4B" w:rsidRPr="007B34D5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2FF846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14:paraId="722FF847" w14:textId="77777777" w:rsidR="000B0B4B" w:rsidRPr="007B34D5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Réflexion à la lumière 87%; diffusion lumineuse &gt; 99%</w:t>
      </w:r>
    </w:p>
    <w:p w14:paraId="722FF848" w14:textId="77777777" w:rsidR="000B0B4B" w:rsidRPr="007B34D5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0,80%</w:t>
      </w:r>
    </w:p>
    <w:p w14:paraId="722FF849" w14:textId="77777777" w:rsidR="000B0B4B" w:rsidRPr="007B34D5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94,5</w:t>
      </w:r>
    </w:p>
    <w:p w14:paraId="722FF84A" w14:textId="77777777" w:rsidR="000B0B4B" w:rsidRPr="007B4712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22FF84B" w14:textId="77777777" w:rsidR="000B0B4B" w:rsidRPr="0059723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722FF84C" w14:textId="77777777" w:rsidR="000B0B4B" w:rsidRPr="00325C2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murals se dépoussièrent à l’aspirateur équipé d’une brosse à poils doux ou se nettoient au moyen d’un chiffon humide.</w:t>
      </w:r>
    </w:p>
    <w:p w14:paraId="722FF84D" w14:textId="77777777" w:rsidR="000B0B4B" w:rsidRPr="00325C2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2FF84E" w14:textId="77777777" w:rsidR="000B0B4B" w:rsidRPr="00325C2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Résistance frottement humide (EN ISO 11998:2007):  Classe 1.</w:t>
      </w:r>
    </w:p>
    <w:p w14:paraId="722FF84F" w14:textId="77777777" w:rsidR="000B0B4B" w:rsidRPr="00325C2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2FF850" w14:textId="77777777" w:rsidR="000B0B4B" w:rsidRPr="00325C2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722FF851" w14:textId="77777777" w:rsidR="000B0B4B" w:rsidRPr="00325C2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722FF852" w14:textId="77777777" w:rsidR="000B0B4B" w:rsidRPr="00325C24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2FF853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722FF854" w14:textId="77777777" w:rsidR="000B0B4B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722FF855" w14:textId="77777777" w:rsidR="000B0B4B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22FF856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Empreinte carbone</w:t>
      </w:r>
    </w:p>
    <w:p w14:paraId="722FF857" w14:textId="77777777" w:rsidR="000B0B4B" w:rsidRPr="00144AAE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6.12 kg d’éq. CO2 (du berceau à la sortie d’usine)</w:t>
      </w:r>
    </w:p>
    <w:p w14:paraId="722FF858" w14:textId="77777777" w:rsidR="000B0B4B" w:rsidRPr="00144AAE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2FF859" w14:textId="77777777" w:rsidR="000B0B4B" w:rsidRPr="00144AAE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722FF85A" w14:textId="77777777" w:rsidR="000B0B4B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murals doit soumettre une garantie de produit de 15 ans.</w:t>
      </w:r>
    </w:p>
    <w:p w14:paraId="722FF85B" w14:textId="77777777" w:rsidR="000B0B4B" w:rsidRDefault="000B0B4B" w:rsidP="000B0B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22FF85C" w14:textId="77777777" w:rsidR="000B0B4B" w:rsidRPr="00EE52E3" w:rsidRDefault="000B0B4B" w:rsidP="000B0B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722FF85D" w14:textId="77777777" w:rsidR="000B0B4B" w:rsidRPr="00144AAE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722FF85E" w14:textId="77777777" w:rsidR="000B0B4B" w:rsidRPr="00144AAE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2FF85F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722FF860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22FF861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22FF862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22FF863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722FF864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22FF865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722FF866" w14:textId="77777777" w:rsidR="000B0B4B" w:rsidRPr="00144AAE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22FF867" w14:textId="77777777" w:rsidR="000B0B4B" w:rsidRDefault="000B0B4B" w:rsidP="000B0B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722FF868" w14:textId="77777777" w:rsidR="000B0B4B" w:rsidRPr="00144AAE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st</w:t>
      </w:r>
    </w:p>
    <w:p w14:paraId="722FF869" w14:textId="77777777" w:rsidR="000B0B4B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722FF86A" w14:textId="77777777" w:rsidR="000B0B4B" w:rsidRDefault="000B0B4B" w:rsidP="000B0B4B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B0B4B" w:rsidSect="007D3C3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722FF86B" w14:textId="77777777" w:rsidR="006A1F31" w:rsidRPr="00E2230B" w:rsidRDefault="006A1F31">
      <w:pPr>
        <w:rPr>
          <w:lang w:val="fr-FR"/>
        </w:rPr>
      </w:pPr>
    </w:p>
    <w:sectPr w:rsidR="006A1F31" w:rsidRPr="00E223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FF876" w14:textId="77777777" w:rsidR="00E2230B" w:rsidRDefault="00E2230B">
      <w:pPr>
        <w:spacing w:after="0" w:line="240" w:lineRule="auto"/>
      </w:pPr>
      <w:r>
        <w:separator/>
      </w:r>
    </w:p>
  </w:endnote>
  <w:endnote w:type="continuationSeparator" w:id="0">
    <w:p w14:paraId="722FF878" w14:textId="77777777" w:rsidR="00E2230B" w:rsidRDefault="00E2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FF86F" w14:textId="4AFDDF5D" w:rsidR="00E2230B" w:rsidRPr="007B4712" w:rsidRDefault="000B0B4B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5422EF">
      <w:rPr>
        <w:noProof/>
        <w:sz w:val="16"/>
        <w:szCs w:val="16"/>
      </w:rPr>
      <w:t>07</w:t>
    </w:r>
    <w:r>
      <w:rPr>
        <w:noProof/>
        <w:sz w:val="16"/>
        <w:szCs w:val="16"/>
      </w:rPr>
      <w:t>/0</w:t>
    </w:r>
    <w:r w:rsidR="005422EF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5422EF">
      <w:rPr>
        <w:noProof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FF872" w14:textId="77777777" w:rsidR="00E2230B" w:rsidRDefault="00E2230B">
      <w:pPr>
        <w:spacing w:after="0" w:line="240" w:lineRule="auto"/>
      </w:pPr>
      <w:r>
        <w:separator/>
      </w:r>
    </w:p>
  </w:footnote>
  <w:footnote w:type="continuationSeparator" w:id="0">
    <w:p w14:paraId="722FF874" w14:textId="77777777" w:rsidR="00E2230B" w:rsidRDefault="00E223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B4B"/>
    <w:rsid w:val="000B0B4B"/>
    <w:rsid w:val="00357FAB"/>
    <w:rsid w:val="005422EF"/>
    <w:rsid w:val="005C2D60"/>
    <w:rsid w:val="006A1F31"/>
    <w:rsid w:val="009738FB"/>
    <w:rsid w:val="00B57445"/>
    <w:rsid w:val="00E2230B"/>
    <w:rsid w:val="00F0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FF7F5"/>
  <w15:chartTrackingRefBased/>
  <w15:docId w15:val="{84979572-949E-42F8-9A4B-66B2BDD0B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B0B4B"/>
    <w:rPr>
      <w:color w:val="008080"/>
    </w:rPr>
  </w:style>
  <w:style w:type="character" w:customStyle="1" w:styleId="Referentie">
    <w:name w:val="Referentie"/>
    <w:rsid w:val="000B0B4B"/>
    <w:rPr>
      <w:color w:val="FF6600"/>
    </w:rPr>
  </w:style>
  <w:style w:type="character" w:customStyle="1" w:styleId="RevisieDatum">
    <w:name w:val="RevisieDatum"/>
    <w:rsid w:val="000B0B4B"/>
    <w:rPr>
      <w:vanish/>
      <w:color w:val="auto"/>
    </w:rPr>
  </w:style>
  <w:style w:type="table" w:styleId="Tabelraster">
    <w:name w:val="Table Grid"/>
    <w:basedOn w:val="Standaardtabel"/>
    <w:uiPriority w:val="59"/>
    <w:rsid w:val="000B0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B0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B0B4B"/>
  </w:style>
  <w:style w:type="paragraph" w:styleId="Voettekst">
    <w:name w:val="footer"/>
    <w:basedOn w:val="Standaard"/>
    <w:link w:val="VoettekstChar"/>
    <w:uiPriority w:val="99"/>
    <w:unhideWhenUsed/>
    <w:rsid w:val="000B0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B0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3667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4</cp:revision>
  <dcterms:created xsi:type="dcterms:W3CDTF">2023-01-30T19:14:00Z</dcterms:created>
  <dcterms:modified xsi:type="dcterms:W3CDTF">2025-08-07T13:47:00Z</dcterms:modified>
</cp:coreProperties>
</file>