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6E861" w14:textId="77777777" w:rsidR="001E70EF" w:rsidRPr="004F5E7A" w:rsidRDefault="001E70EF" w:rsidP="001E70E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4F5E7A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4F5E7A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</w:r>
      <w:proofErr w:type="spellStart"/>
      <w:r w:rsidRPr="004F5E7A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Systeemplafond</w:t>
      </w:r>
      <w:proofErr w:type="spellEnd"/>
      <w:r w:rsidRPr="004F5E7A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4F5E7A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4F5E7A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4F5E7A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Rockfon® Eclipse™ Colour Wall_FR</w:t>
      </w:r>
    </w:p>
    <w:p w14:paraId="5F96E862" w14:textId="77777777" w:rsidR="001E70EF" w:rsidRPr="004F5E7A" w:rsidRDefault="001E70EF" w:rsidP="001E70EF">
      <w:pPr>
        <w:spacing w:after="240" w:line="240" w:lineRule="auto"/>
        <w:rPr>
          <w:rFonts w:cstheme="minorHAnsi"/>
          <w:b/>
          <w:sz w:val="20"/>
          <w:szCs w:val="20"/>
          <w:u w:val="single"/>
          <w:lang w:val="en-GB"/>
        </w:rPr>
      </w:pPr>
      <w:r w:rsidRPr="004F5E7A">
        <w:rPr>
          <w:rFonts w:cstheme="minorHAnsi"/>
          <w:b/>
          <w:sz w:val="20"/>
          <w:szCs w:val="20"/>
          <w:u w:val="single"/>
          <w:lang w:val="en-GB"/>
        </w:rPr>
        <w:t>00.00.00</w:t>
      </w:r>
      <w:r w:rsidRPr="004F5E7A">
        <w:rPr>
          <w:rFonts w:cstheme="minorHAnsi"/>
          <w:b/>
          <w:sz w:val="20"/>
          <w:szCs w:val="20"/>
          <w:u w:val="single"/>
          <w:lang w:val="en-GB"/>
        </w:rPr>
        <w:tab/>
        <w:t xml:space="preserve">Plafond </w:t>
      </w:r>
      <w:proofErr w:type="spellStart"/>
      <w:r w:rsidRPr="004F5E7A">
        <w:rPr>
          <w:rFonts w:cstheme="minorHAnsi"/>
          <w:b/>
          <w:sz w:val="20"/>
          <w:szCs w:val="20"/>
          <w:u w:val="single"/>
          <w:lang w:val="en-GB"/>
        </w:rPr>
        <w:t>suspendu</w:t>
      </w:r>
      <w:proofErr w:type="spellEnd"/>
      <w:r w:rsidRPr="004F5E7A">
        <w:rPr>
          <w:rFonts w:cstheme="minorHAnsi"/>
          <w:b/>
          <w:sz w:val="20"/>
          <w:szCs w:val="20"/>
          <w:u w:val="single"/>
          <w:lang w:val="en-GB"/>
        </w:rPr>
        <w:t xml:space="preserve">  QF  </w:t>
      </w:r>
      <w:r w:rsidRPr="004F5E7A">
        <w:rPr>
          <w:rStyle w:val="MeetChar"/>
          <w:rFonts w:cstheme="minorHAnsi"/>
          <w:b/>
          <w:color w:val="auto"/>
          <w:sz w:val="20"/>
          <w:szCs w:val="20"/>
          <w:u w:val="single"/>
          <w:lang w:val="en-GB"/>
        </w:rPr>
        <w:t>m²</w:t>
      </w:r>
      <w:r w:rsidRPr="004F5E7A">
        <w:rPr>
          <w:rStyle w:val="RevisieDatum"/>
          <w:rFonts w:cstheme="minorHAnsi"/>
          <w:b/>
          <w:sz w:val="20"/>
          <w:szCs w:val="20"/>
          <w:u w:val="single"/>
          <w:lang w:val="en-GB"/>
        </w:rPr>
        <w:t xml:space="preserve"> </w:t>
      </w:r>
      <w:r w:rsidRPr="004F5E7A">
        <w:rPr>
          <w:rStyle w:val="Referentie"/>
          <w:rFonts w:cstheme="minorHAnsi"/>
          <w:b/>
          <w:color w:val="auto"/>
          <w:sz w:val="20"/>
          <w:szCs w:val="20"/>
          <w:u w:val="single"/>
          <w:lang w:val="en-GB"/>
        </w:rPr>
        <w:t xml:space="preserve"> </w:t>
      </w:r>
      <w:r w:rsidRPr="004F5E7A">
        <w:rPr>
          <w:rFonts w:cstheme="minorHAnsi"/>
          <w:b/>
          <w:noProof/>
          <w:sz w:val="20"/>
          <w:szCs w:val="20"/>
          <w:u w:val="single"/>
          <w:lang w:val="en-GB"/>
        </w:rPr>
        <w:t>Rockfon® Eclipse™ Colour Wall</w:t>
      </w:r>
    </w:p>
    <w:p w14:paraId="5F96E863" w14:textId="77777777" w:rsidR="001E70EF" w:rsidRPr="004F5E7A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proofErr w:type="spellStart"/>
      <w:r w:rsidRPr="004F5E7A">
        <w:rPr>
          <w:rFonts w:cstheme="minorHAnsi"/>
          <w:sz w:val="20"/>
          <w:szCs w:val="20"/>
          <w:lang w:val="en-GB"/>
        </w:rPr>
        <w:t>Numéro</w:t>
      </w:r>
      <w:proofErr w:type="spellEnd"/>
      <w:r w:rsidRPr="004F5E7A">
        <w:rPr>
          <w:rFonts w:cstheme="minorHAnsi"/>
          <w:sz w:val="20"/>
          <w:szCs w:val="20"/>
          <w:lang w:val="en-GB"/>
        </w:rPr>
        <w:t xml:space="preserve"> </w:t>
      </w:r>
      <w:proofErr w:type="spellStart"/>
      <w:r w:rsidRPr="004F5E7A">
        <w:rPr>
          <w:rFonts w:cstheme="minorHAnsi"/>
          <w:sz w:val="20"/>
          <w:szCs w:val="20"/>
          <w:lang w:val="en-GB"/>
        </w:rPr>
        <w:t>d’ordre</w:t>
      </w:r>
      <w:proofErr w:type="spellEnd"/>
      <w:r w:rsidRPr="004F5E7A">
        <w:rPr>
          <w:rFonts w:cstheme="minorHAnsi"/>
          <w:sz w:val="20"/>
          <w:szCs w:val="20"/>
          <w:lang w:val="en-GB"/>
        </w:rPr>
        <w:t xml:space="preserve">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14:paraId="5F96E864" w14:textId="77777777" w:rsidR="001E70EF" w:rsidRPr="004F5E7A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F96E865" w14:textId="77777777" w:rsidR="001E70EF" w:rsidRPr="004F5E7A" w:rsidRDefault="001E70EF" w:rsidP="001E70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F5E7A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14:paraId="5F96E866" w14:textId="709B0778" w:rsidR="001E70EF" w:rsidRPr="004F5E7A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Panneau acoustique mural sans encadrement composée d’un panneau acoustique de 40 mm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fabriqués à base de laine de roche non combustible et aseptique (satisfaisant à la directive EU 97/69 note Q</w:t>
      </w:r>
      <w:r w:rsidR="00D649EC">
        <w:rPr>
          <w:rFonts w:cstheme="minorHAnsi"/>
          <w:noProof/>
          <w:sz w:val="20"/>
          <w:szCs w:val="20"/>
          <w:lang w:val="fr-BE"/>
        </w:rPr>
        <w:t>).</w:t>
      </w:r>
      <w:r w:rsidR="00D649EC" w:rsidRPr="00D649EC">
        <w:rPr>
          <w:rFonts w:cstheme="minorHAnsi"/>
          <w:sz w:val="20"/>
          <w:szCs w:val="20"/>
          <w:lang w:val="fr-BE"/>
        </w:rPr>
        <w:t xml:space="preserve"> </w:t>
      </w:r>
      <w:r w:rsidR="00D649EC" w:rsidRPr="006F3745">
        <w:rPr>
          <w:rFonts w:cstheme="minorHAnsi"/>
          <w:sz w:val="20"/>
          <w:szCs w:val="20"/>
          <w:lang w:val="fr-BE"/>
        </w:rPr>
        <w:t xml:space="preserve">Le panneau acoustique à bords droits </w:t>
      </w:r>
      <w:r w:rsidR="00D649EC">
        <w:rPr>
          <w:rFonts w:cstheme="minorHAnsi"/>
          <w:sz w:val="20"/>
          <w:szCs w:val="20"/>
          <w:lang w:val="fr-BE"/>
        </w:rPr>
        <w:t xml:space="preserve">(finition A) </w:t>
      </w:r>
      <w:r w:rsidR="00D649EC" w:rsidRPr="006F3745">
        <w:rPr>
          <w:rFonts w:cstheme="minorHAnsi"/>
          <w:sz w:val="20"/>
          <w:szCs w:val="20"/>
          <w:lang w:val="fr-BE"/>
        </w:rPr>
        <w:t>présente des côtés peints et une surface visible</w:t>
      </w:r>
      <w:r w:rsidR="00D649EC" w:rsidRPr="004F5E7A">
        <w:rPr>
          <w:rFonts w:cstheme="minorHAnsi"/>
          <w:noProof/>
          <w:sz w:val="20"/>
          <w:szCs w:val="20"/>
          <w:lang w:val="fr-BE"/>
        </w:rPr>
        <w:t xml:space="preserve"> munie d'une surface très mate, lisse et coloré</w:t>
      </w:r>
      <w:r w:rsidR="00D649EC" w:rsidRPr="00815C3E">
        <w:rPr>
          <w:lang w:val="fr-FR"/>
        </w:rPr>
        <w:t xml:space="preserve"> </w:t>
      </w:r>
      <w:r w:rsidR="00D649EC">
        <w:rPr>
          <w:rFonts w:cstheme="minorHAnsi"/>
          <w:noProof/>
          <w:sz w:val="20"/>
          <w:szCs w:val="20"/>
          <w:lang w:val="fr-FR"/>
        </w:rPr>
        <w:t>(</w:t>
      </w:r>
      <w:r w:rsidR="00D649EC" w:rsidRPr="00815C3E">
        <w:rPr>
          <w:rFonts w:cstheme="minorHAnsi"/>
          <w:noProof/>
          <w:sz w:val="20"/>
          <w:szCs w:val="20"/>
          <w:lang w:val="fr-FR"/>
        </w:rPr>
        <w:t>11 couleurs exclusives de la gamme Rockfon Color-All</w:t>
      </w:r>
      <w:r w:rsidR="00D649EC">
        <w:rPr>
          <w:rFonts w:cstheme="minorHAnsi"/>
          <w:noProof/>
          <w:sz w:val="20"/>
          <w:szCs w:val="20"/>
          <w:lang w:val="fr-FR"/>
        </w:rPr>
        <w:t>)</w:t>
      </w:r>
      <w:r w:rsidRPr="004F5E7A">
        <w:rPr>
          <w:rFonts w:cstheme="minorHAnsi"/>
          <w:noProof/>
          <w:sz w:val="20"/>
          <w:szCs w:val="20"/>
          <w:lang w:val="fr-BE"/>
        </w:rPr>
        <w:t>, type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Rockfon® Eclipse™ Colour Wall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ou équivalent.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La face arrière du panneau mural est pourvue d’un voile acoustique blanc.</w:t>
      </w:r>
      <w:r w:rsidRPr="004F5E7A">
        <w:rPr>
          <w:rFonts w:cstheme="minorHAnsi"/>
          <w:sz w:val="20"/>
          <w:szCs w:val="20"/>
          <w:lang w:val="fr-BE"/>
        </w:rPr>
        <w:t xml:space="preserve">  </w:t>
      </w:r>
    </w:p>
    <w:p w14:paraId="5F96E867" w14:textId="77777777" w:rsidR="001E70EF" w:rsidRPr="004F5E7A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F96E868" w14:textId="5F6E968F" w:rsidR="001E70EF" w:rsidRPr="004F5E7A" w:rsidRDefault="001E70EF" w:rsidP="001E70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 xml:space="preserve">Le Rockfon System Eclipse Colour Wall ne doit être suspendu qu'avec les </w:t>
      </w:r>
      <w:r w:rsidR="00B531ED">
        <w:rPr>
          <w:rFonts w:cstheme="minorHAnsi"/>
          <w:noProof/>
          <w:sz w:val="20"/>
          <w:szCs w:val="20"/>
          <w:lang w:val="fr-BE"/>
        </w:rPr>
        <w:t>set</w:t>
      </w:r>
      <w:r w:rsidRPr="004F5E7A">
        <w:rPr>
          <w:rFonts w:cstheme="minorHAnsi"/>
          <w:noProof/>
          <w:sz w:val="20"/>
          <w:szCs w:val="20"/>
          <w:lang w:val="fr-BE"/>
        </w:rPr>
        <w:t>s de fixation Rockfon Eclipse Wall spécifiques.</w:t>
      </w:r>
    </w:p>
    <w:p w14:paraId="5F96E869" w14:textId="6EB16EF7" w:rsidR="001E70EF" w:rsidRPr="004F5E7A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 xml:space="preserve">Deux </w:t>
      </w:r>
      <w:r w:rsidR="00B531ED">
        <w:rPr>
          <w:rFonts w:cstheme="minorHAnsi"/>
          <w:noProof/>
          <w:sz w:val="20"/>
          <w:szCs w:val="20"/>
          <w:lang w:val="fr-BE"/>
        </w:rPr>
        <w:t>sets</w:t>
      </w:r>
      <w:r w:rsidRPr="004F5E7A">
        <w:rPr>
          <w:rFonts w:cstheme="minorHAnsi"/>
          <w:noProof/>
          <w:sz w:val="20"/>
          <w:szCs w:val="20"/>
          <w:lang w:val="fr-BE"/>
        </w:rPr>
        <w:t xml:space="preserve"> sont proposés : un </w:t>
      </w:r>
      <w:r w:rsidR="00B531ED">
        <w:rPr>
          <w:rFonts w:cstheme="minorHAnsi"/>
          <w:noProof/>
          <w:sz w:val="20"/>
          <w:szCs w:val="20"/>
          <w:lang w:val="fr-BE"/>
        </w:rPr>
        <w:t>se</w:t>
      </w:r>
      <w:r w:rsidRPr="004F5E7A">
        <w:rPr>
          <w:rFonts w:cstheme="minorHAnsi"/>
          <w:noProof/>
          <w:sz w:val="20"/>
          <w:szCs w:val="20"/>
          <w:lang w:val="fr-BE"/>
        </w:rPr>
        <w:t xml:space="preserve">t de fixation murale direct pour un montage direct contre le mur avec un écart de 15 mm entre le mur et l'arrière du panneau, et un </w:t>
      </w:r>
      <w:r w:rsidR="00B531ED">
        <w:rPr>
          <w:rFonts w:cstheme="minorHAnsi"/>
          <w:noProof/>
          <w:sz w:val="20"/>
          <w:szCs w:val="20"/>
          <w:lang w:val="fr-BE"/>
        </w:rPr>
        <w:t>se</w:t>
      </w:r>
      <w:r w:rsidRPr="004F5E7A">
        <w:rPr>
          <w:rFonts w:cstheme="minorHAnsi"/>
          <w:noProof/>
          <w:sz w:val="20"/>
          <w:szCs w:val="20"/>
          <w:lang w:val="fr-BE"/>
        </w:rPr>
        <w:t xml:space="preserve">t de fixation murale étagé avec un écart de 65 mm entre la paroi et l'arrière du panneau. En combinant les deux types de </w:t>
      </w:r>
      <w:r w:rsidR="00B531ED">
        <w:rPr>
          <w:rFonts w:cstheme="minorHAnsi"/>
          <w:noProof/>
          <w:sz w:val="20"/>
          <w:szCs w:val="20"/>
          <w:lang w:val="fr-BE"/>
        </w:rPr>
        <w:t>set</w:t>
      </w:r>
      <w:r w:rsidRPr="004F5E7A">
        <w:rPr>
          <w:rFonts w:cstheme="minorHAnsi"/>
          <w:noProof/>
          <w:sz w:val="20"/>
          <w:szCs w:val="20"/>
          <w:lang w:val="fr-BE"/>
        </w:rPr>
        <w:t>s, il est possible de faire chevaucher les panneaux muraux.  Montage selon les directives de montage Rockfon® System Eclipse Wall™.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</w:p>
    <w:p w14:paraId="5F96E86A" w14:textId="77777777" w:rsidR="001E70EF" w:rsidRPr="004F5E7A" w:rsidRDefault="001E70EF" w:rsidP="001E70EF">
      <w:pPr>
        <w:spacing w:after="0" w:line="240" w:lineRule="auto"/>
        <w:rPr>
          <w:lang w:val="fr-BE"/>
        </w:rPr>
      </w:pPr>
    </w:p>
    <w:p w14:paraId="5F96E86B" w14:textId="77777777" w:rsidR="001E70EF" w:rsidRPr="00A53B6B" w:rsidRDefault="001E70EF" w:rsidP="001E70EF">
      <w:pPr>
        <w:spacing w:after="0" w:line="240" w:lineRule="auto"/>
        <w:rPr>
          <w:sz w:val="20"/>
          <w:szCs w:val="20"/>
          <w:lang w:val="fr-BE"/>
        </w:rPr>
      </w:pPr>
    </w:p>
    <w:p w14:paraId="5F96E86C" w14:textId="77777777" w:rsidR="001E70EF" w:rsidRPr="00A53B6B" w:rsidRDefault="001E70EF" w:rsidP="001E70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14:paraId="5F96E86D" w14:textId="5855688D" w:rsidR="001E70EF" w:rsidRPr="00A53B6B" w:rsidRDefault="001E70EF" w:rsidP="001E70EF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</w:t>
      </w:r>
      <w:r w:rsidR="00D649EC">
        <w:rPr>
          <w:rFonts w:cstheme="minorHAnsi"/>
          <w:bCs/>
          <w:noProof/>
          <w:sz w:val="20"/>
          <w:szCs w:val="20"/>
          <w:lang w:val="fr-BE"/>
        </w:rPr>
        <w:t>s</w:t>
      </w:r>
      <w:r w:rsidRPr="006E77DB">
        <w:rPr>
          <w:rFonts w:cstheme="minorHAnsi"/>
          <w:bCs/>
          <w:noProof/>
          <w:sz w:val="20"/>
          <w:szCs w:val="20"/>
          <w:lang w:val="fr-BE"/>
        </w:rPr>
        <w:t>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14:paraId="5F96E86E" w14:textId="1DF9C9E9" w:rsidR="001E70EF" w:rsidRPr="006E77DB" w:rsidRDefault="001E70EF" w:rsidP="001E70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Carré 1160 x 1160 x 40 mm (9 kg/</w:t>
      </w:r>
      <w:r w:rsidR="00D649EC">
        <w:rPr>
          <w:rFonts w:cstheme="minorHAnsi"/>
          <w:noProof/>
          <w:sz w:val="20"/>
          <w:szCs w:val="20"/>
          <w:lang w:val="fr-BE"/>
        </w:rPr>
        <w:t>îlot</w:t>
      </w:r>
      <w:r w:rsidRPr="006E77DB">
        <w:rPr>
          <w:rFonts w:cstheme="minorHAnsi"/>
          <w:noProof/>
          <w:sz w:val="20"/>
          <w:szCs w:val="20"/>
          <w:lang w:val="fr-BE"/>
        </w:rPr>
        <w:t>)</w:t>
      </w:r>
    </w:p>
    <w:p w14:paraId="5F96E86F" w14:textId="48FC9772" w:rsidR="001E70EF" w:rsidRPr="00B87657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Cercle 1160 x 1160 x 40 mm (7 kg/</w:t>
      </w:r>
      <w:r w:rsidR="00D649EC">
        <w:rPr>
          <w:rFonts w:cstheme="minorHAnsi"/>
          <w:noProof/>
          <w:sz w:val="20"/>
          <w:szCs w:val="20"/>
          <w:lang w:val="fr-BE"/>
        </w:rPr>
        <w:t>îlot</w:t>
      </w:r>
      <w:r w:rsidRPr="006E77DB">
        <w:rPr>
          <w:rFonts w:cstheme="minorHAnsi"/>
          <w:noProof/>
          <w:sz w:val="20"/>
          <w:szCs w:val="20"/>
          <w:lang w:val="fr-BE"/>
        </w:rPr>
        <w:t>)</w:t>
      </w:r>
    </w:p>
    <w:p w14:paraId="5F96E870" w14:textId="77777777" w:rsidR="001E70EF" w:rsidRPr="00B87657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F96E871" w14:textId="77777777" w:rsidR="001E70EF" w:rsidRPr="00A53B6B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14:paraId="5F96E872" w14:textId="77777777" w:rsidR="001E70EF" w:rsidRPr="006E77DB" w:rsidRDefault="001E70EF" w:rsidP="001E70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murals ont un marquage CE selon la certification de la plus haute classe, c'est à dire le niveau CE 1 (A0C).  Les caractéristiques suivantes doivent être indiquées sur l'étiquetage du produit :</w:t>
      </w:r>
    </w:p>
    <w:p w14:paraId="5F96E873" w14:textId="77777777" w:rsidR="001E70EF" w:rsidRPr="006E77DB" w:rsidRDefault="001E70EF" w:rsidP="001E70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14:paraId="5F96E874" w14:textId="77777777" w:rsidR="001E70EF" w:rsidRPr="006E77DB" w:rsidRDefault="001E70EF" w:rsidP="001E70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14:paraId="5F96E875" w14:textId="77777777" w:rsidR="001E70EF" w:rsidRPr="006E77DB" w:rsidRDefault="001E70EF" w:rsidP="001E70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murals sous conditions définies d'humidité et de température.</w:t>
      </w:r>
    </w:p>
    <w:p w14:paraId="5F96E876" w14:textId="77777777" w:rsidR="001E70EF" w:rsidRPr="00A53B6B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F96E877" w14:textId="77777777" w:rsidR="001E70EF" w:rsidRPr="00A53B6B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14:paraId="5F96E878" w14:textId="77777777" w:rsidR="001E70EF" w:rsidRPr="006E77DB" w:rsidRDefault="001E70EF" w:rsidP="001E70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Jusqu’à 90% HR </w:t>
      </w:r>
    </w:p>
    <w:p w14:paraId="5F96E879" w14:textId="77777777" w:rsidR="001E70EF" w:rsidRPr="00A53B6B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Rockfon Eclipse ne peut être ni utilisé en piscine ni installé dans des espaces ouverts sur l’extérieur. Rockfon System Eclipse Wall ne convient pas dans des zones exposées à la charge de vent ou à des courants d'air.</w:t>
      </w:r>
    </w:p>
    <w:p w14:paraId="5F96E87C" w14:textId="77777777" w:rsidR="001E70EF" w:rsidRPr="00A53B6B" w:rsidRDefault="001E70EF" w:rsidP="001E70E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F96E87D" w14:textId="77777777" w:rsidR="001E70EF" w:rsidRPr="00A53B6B" w:rsidRDefault="001E70EF" w:rsidP="001E70E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noProof/>
          <w:sz w:val="20"/>
          <w:szCs w:val="20"/>
          <w:lang w:val="fr-BE"/>
        </w:rPr>
        <w:t>Absorption acoustique</w:t>
      </w:r>
    </w:p>
    <w:p w14:paraId="5F96E87E" w14:textId="77777777" w:rsidR="001E70EF" w:rsidRPr="006E77DB" w:rsidRDefault="001E70EF" w:rsidP="001E70E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11654. </w:t>
      </w:r>
    </w:p>
    <w:p w14:paraId="5F96E87F" w14:textId="77777777" w:rsidR="001E70EF" w:rsidRPr="006E77DB" w:rsidRDefault="001E70EF" w:rsidP="001E70E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Aeq (m²/element)  dans une gamme de fréquence définie (250-4000Hz). Cette valeur doit être indiquée sur l'étiquette du produit aussi bien que sur l’échantillon à soumettre.  </w:t>
      </w:r>
    </w:p>
    <w:p w14:paraId="5F96E880" w14:textId="77777777" w:rsidR="001E70EF" w:rsidRPr="00A53B6B" w:rsidRDefault="001E70EF" w:rsidP="001E70E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8516" w:type="dxa"/>
        <w:tblLayout w:type="fixed"/>
        <w:tblLook w:val="04A0" w:firstRow="1" w:lastRow="0" w:firstColumn="1" w:lastColumn="0" w:noHBand="0" w:noVBand="1"/>
      </w:tblPr>
      <w:tblGrid>
        <w:gridCol w:w="4390"/>
        <w:gridCol w:w="687"/>
        <w:gridCol w:w="688"/>
        <w:gridCol w:w="688"/>
        <w:gridCol w:w="687"/>
        <w:gridCol w:w="688"/>
        <w:gridCol w:w="688"/>
      </w:tblGrid>
      <w:tr w:rsidR="001E70EF" w:rsidRPr="00050E55" w14:paraId="5F96E888" w14:textId="77777777" w:rsidTr="000304FA">
        <w:trPr>
          <w:cantSplit/>
        </w:trPr>
        <w:tc>
          <w:tcPr>
            <w:tcW w:w="4390" w:type="dxa"/>
          </w:tcPr>
          <w:p w14:paraId="5F96E881" w14:textId="77777777" w:rsidR="001E70EF" w:rsidRPr="00050E55" w:rsidRDefault="001E70E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5F96E882" w14:textId="77777777" w:rsidR="001E70EF" w:rsidRPr="00050E55" w:rsidRDefault="001E70E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5F96E883" w14:textId="77777777" w:rsidR="001E70EF" w:rsidRPr="00050E55" w:rsidRDefault="001E70E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5F96E884" w14:textId="77777777" w:rsidR="001E70EF" w:rsidRPr="00050E55" w:rsidRDefault="001E70E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5F96E885" w14:textId="77777777" w:rsidR="001E70EF" w:rsidRPr="00050E55" w:rsidRDefault="001E70E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5F96E886" w14:textId="77777777" w:rsidR="001E70EF" w:rsidRPr="00050E55" w:rsidRDefault="001E70E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5F96E887" w14:textId="77777777" w:rsidR="001E70EF" w:rsidRPr="00050E55" w:rsidRDefault="001E70E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</w:tr>
      <w:tr w:rsidR="001E70EF" w:rsidRPr="00050E55" w14:paraId="5F96E8A5" w14:textId="77777777" w:rsidTr="000304FA">
        <w:trPr>
          <w:cantSplit/>
        </w:trPr>
        <w:tc>
          <w:tcPr>
            <w:tcW w:w="4390" w:type="dxa"/>
          </w:tcPr>
          <w:p w14:paraId="5F96E889" w14:textId="77777777" w:rsidR="001E70EF" w:rsidRPr="004F5E7A" w:rsidRDefault="001E70EF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Cercle 1160 mm, Montage direct (15 mm) </w:t>
            </w:r>
          </w:p>
          <w:p w14:paraId="5F96E88A" w14:textId="77777777" w:rsidR="001E70EF" w:rsidRPr="004F5E7A" w:rsidRDefault="001E70EF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Cercle 1160 mm, Montage suspendu (65 mm) </w:t>
            </w:r>
          </w:p>
          <w:p w14:paraId="5F96E88B" w14:textId="77777777" w:rsidR="001E70EF" w:rsidRPr="004F5E7A" w:rsidRDefault="001E70EF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Carré 1160x1160 mm, Montage direct (15 mm) </w:t>
            </w:r>
          </w:p>
          <w:p w14:paraId="5F96E88C" w14:textId="77777777" w:rsidR="001E70EF" w:rsidRPr="004F5E7A" w:rsidRDefault="001E70EF" w:rsidP="000304FA">
            <w:pPr>
              <w:rPr>
                <w:rFonts w:cstheme="minorHAnsi"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Carré 1160x1160 mm, Montage suspendu (65 mm)</w:t>
            </w:r>
          </w:p>
        </w:tc>
        <w:tc>
          <w:tcPr>
            <w:tcW w:w="687" w:type="dxa"/>
          </w:tcPr>
          <w:p w14:paraId="5F96E88D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0,3</w:t>
            </w:r>
          </w:p>
          <w:p w14:paraId="5F96E88E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0,3</w:t>
            </w:r>
          </w:p>
          <w:p w14:paraId="5F96E88F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0,3</w:t>
            </w:r>
          </w:p>
          <w:p w14:paraId="5F96E890" w14:textId="77777777" w:rsidR="001E70EF" w:rsidRPr="00FB71F3" w:rsidRDefault="001E70E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</w:t>
            </w:r>
          </w:p>
        </w:tc>
        <w:tc>
          <w:tcPr>
            <w:tcW w:w="688" w:type="dxa"/>
          </w:tcPr>
          <w:p w14:paraId="5F96E891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1,1</w:t>
            </w:r>
          </w:p>
          <w:p w14:paraId="5F96E892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1,1</w:t>
            </w:r>
          </w:p>
          <w:p w14:paraId="5F96E893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</w:t>
            </w:r>
          </w:p>
          <w:p w14:paraId="5F96E894" w14:textId="77777777" w:rsidR="001E70EF" w:rsidRPr="00FB71F3" w:rsidRDefault="001E70E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1,3</w:t>
            </w:r>
          </w:p>
        </w:tc>
        <w:tc>
          <w:tcPr>
            <w:tcW w:w="688" w:type="dxa"/>
          </w:tcPr>
          <w:p w14:paraId="5F96E895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1,6</w:t>
            </w:r>
          </w:p>
          <w:p w14:paraId="5F96E896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1,7</w:t>
            </w:r>
          </w:p>
          <w:p w14:paraId="5F96E897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1,8</w:t>
            </w:r>
          </w:p>
          <w:p w14:paraId="5F96E898" w14:textId="77777777" w:rsidR="001E70EF" w:rsidRPr="00FB71F3" w:rsidRDefault="001E70E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2,1</w:t>
            </w:r>
          </w:p>
        </w:tc>
        <w:tc>
          <w:tcPr>
            <w:tcW w:w="687" w:type="dxa"/>
          </w:tcPr>
          <w:p w14:paraId="5F96E899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1,5</w:t>
            </w:r>
          </w:p>
          <w:p w14:paraId="5F96E89A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1,6</w:t>
            </w:r>
          </w:p>
          <w:p w14:paraId="5F96E89B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1,8</w:t>
            </w:r>
          </w:p>
          <w:p w14:paraId="5F96E89C" w14:textId="77777777" w:rsidR="001E70EF" w:rsidRPr="00FB71F3" w:rsidRDefault="001E70E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2,0</w:t>
            </w:r>
          </w:p>
        </w:tc>
        <w:tc>
          <w:tcPr>
            <w:tcW w:w="688" w:type="dxa"/>
          </w:tcPr>
          <w:p w14:paraId="5F96E89D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1,4</w:t>
            </w:r>
          </w:p>
          <w:p w14:paraId="5F96E89E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1,5</w:t>
            </w:r>
          </w:p>
          <w:p w14:paraId="5F96E89F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1,7</w:t>
            </w:r>
          </w:p>
          <w:p w14:paraId="5F96E8A0" w14:textId="77777777" w:rsidR="001E70EF" w:rsidRPr="00FB71F3" w:rsidRDefault="001E70E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1,9</w:t>
            </w:r>
          </w:p>
        </w:tc>
        <w:tc>
          <w:tcPr>
            <w:tcW w:w="688" w:type="dxa"/>
          </w:tcPr>
          <w:p w14:paraId="5F96E8A1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1,3</w:t>
            </w:r>
          </w:p>
          <w:p w14:paraId="5F96E8A2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1,6</w:t>
            </w:r>
          </w:p>
          <w:p w14:paraId="5F96E8A3" w14:textId="77777777" w:rsidR="001E70EF" w:rsidRPr="006E77DB" w:rsidRDefault="001E70E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1,7</w:t>
            </w:r>
          </w:p>
          <w:p w14:paraId="5F96E8A4" w14:textId="77777777" w:rsidR="001E70EF" w:rsidRPr="00FB71F3" w:rsidRDefault="001E70E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1,9</w:t>
            </w:r>
          </w:p>
        </w:tc>
      </w:tr>
    </w:tbl>
    <w:p w14:paraId="5F96E8A7" w14:textId="77777777" w:rsidR="001E70EF" w:rsidRPr="00144AAE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F96E8A8" w14:textId="77777777" w:rsidR="001E70EF" w:rsidRPr="00144AAE" w:rsidRDefault="001E70EF" w:rsidP="001E70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5F96E8AA" w14:textId="1D4ABF2B" w:rsidR="001E70EF" w:rsidRPr="007B34D5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murals sont classifiés CE Classe A2-s1,d0 suivant la EN 13501-1.</w:t>
      </w:r>
    </w:p>
    <w:p w14:paraId="063D436C" w14:textId="77777777" w:rsidR="00D649EC" w:rsidRDefault="00D649EC" w:rsidP="001E70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F96E8AB" w14:textId="5F98DC03" w:rsidR="001E70EF" w:rsidRPr="006E77DB" w:rsidRDefault="001E70EF" w:rsidP="001E70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14:paraId="5F96E8AC" w14:textId="77777777" w:rsidR="001E70EF" w:rsidRPr="007B34D5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Selon finition.</w:t>
      </w:r>
    </w:p>
    <w:p w14:paraId="5F96E8AD" w14:textId="77777777" w:rsidR="001E70EF" w:rsidRPr="007B4712" w:rsidRDefault="001E70EF" w:rsidP="001E70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77A91F16" w14:textId="77777777" w:rsidR="00D649EC" w:rsidRDefault="00D649EC" w:rsidP="001E70EF">
      <w:pPr>
        <w:spacing w:after="0" w:line="240" w:lineRule="auto"/>
        <w:rPr>
          <w:rFonts w:cstheme="minorHAnsi"/>
          <w:noProof/>
          <w:sz w:val="20"/>
          <w:szCs w:val="20"/>
          <w:lang w:val="fr-BE" w:eastAsia="zh-CN"/>
        </w:rPr>
      </w:pPr>
    </w:p>
    <w:p w14:paraId="5F96E8AE" w14:textId="5794846D" w:rsidR="001E70EF" w:rsidRPr="00597234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lastRenderedPageBreak/>
        <w:t>Entretien</w:t>
      </w:r>
    </w:p>
    <w:p w14:paraId="5F96E8AF" w14:textId="77777777" w:rsidR="001E70EF" w:rsidRPr="00325C24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murals se dépoussièrent à l’aspirateur équipé d’une brosse à poils doux ou se nettoient au moyen d’un chiffon humide.</w:t>
      </w:r>
    </w:p>
    <w:p w14:paraId="5F96E8B0" w14:textId="77777777" w:rsidR="001E70EF" w:rsidRPr="00325C24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F96E8B1" w14:textId="77777777" w:rsidR="001E70EF" w:rsidRPr="00325C24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5F96E8B2" w14:textId="77777777" w:rsidR="001E70EF" w:rsidRPr="00325C24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5F96E8B3" w14:textId="77777777" w:rsidR="001E70EF" w:rsidRPr="00325C24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F96E8B4" w14:textId="77777777" w:rsidR="001E70EF" w:rsidRPr="006E77DB" w:rsidRDefault="001E70EF" w:rsidP="001E70E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14:paraId="5F96E8B5" w14:textId="77777777" w:rsidR="001E70EF" w:rsidRDefault="001E70EF" w:rsidP="001E70E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5F96E8B6" w14:textId="77777777" w:rsidR="001E70EF" w:rsidRDefault="001E70EF" w:rsidP="001E70E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F96E8B7" w14:textId="77777777" w:rsidR="001E70EF" w:rsidRPr="006E77DB" w:rsidRDefault="001E70EF" w:rsidP="001E70E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Empreinte carbone</w:t>
      </w:r>
    </w:p>
    <w:p w14:paraId="5F96E8B8" w14:textId="77777777" w:rsidR="001E70EF" w:rsidRPr="00144AAE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6.12 kg d’éq. CO2 (du berceau à la sortie d’usine)</w:t>
      </w:r>
    </w:p>
    <w:p w14:paraId="5F96E8B9" w14:textId="77777777" w:rsidR="001E70EF" w:rsidRPr="00144AAE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F96E8BA" w14:textId="77777777" w:rsidR="001E70EF" w:rsidRPr="00144AAE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5F96E8BB" w14:textId="77777777" w:rsidR="001E70EF" w:rsidRDefault="001E70EF" w:rsidP="001E70E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murals doit soumettre une garantie de produit de 15 ans.</w:t>
      </w:r>
    </w:p>
    <w:p w14:paraId="5F96E8BC" w14:textId="77777777" w:rsidR="001E70EF" w:rsidRDefault="001E70EF" w:rsidP="001E70E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F96E8BD" w14:textId="77777777" w:rsidR="001E70EF" w:rsidRPr="006E77DB" w:rsidRDefault="001E70EF" w:rsidP="001E70E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14:paraId="5F96E8BE" w14:textId="77777777" w:rsidR="001E70EF" w:rsidRPr="00144AAE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5F96E8BF" w14:textId="77777777" w:rsidR="001E70EF" w:rsidRPr="00144AAE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F96E8C0" w14:textId="77777777" w:rsidR="001E70EF" w:rsidRPr="00144AAE" w:rsidRDefault="001E70EF" w:rsidP="001E70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5F96E8C1" w14:textId="77777777" w:rsidR="001E70EF" w:rsidRPr="00144AAE" w:rsidRDefault="001E70EF" w:rsidP="001E70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F96E8C2" w14:textId="77777777" w:rsidR="001E70EF" w:rsidRPr="00144AAE" w:rsidRDefault="001E70EF" w:rsidP="001E70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5F96E8C3" w14:textId="77777777" w:rsidR="001E70EF" w:rsidRPr="00144AAE" w:rsidRDefault="001E70EF" w:rsidP="001E70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F96E8C4" w14:textId="77777777" w:rsidR="001E70EF" w:rsidRPr="00144AAE" w:rsidRDefault="001E70EF" w:rsidP="001E70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5F96E8C5" w14:textId="77777777" w:rsidR="001E70EF" w:rsidRPr="00144AAE" w:rsidRDefault="001E70EF" w:rsidP="001E70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F96E8C6" w14:textId="77777777" w:rsidR="001E70EF" w:rsidRPr="00144AAE" w:rsidRDefault="001E70EF" w:rsidP="001E70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5F96E8C7" w14:textId="77777777" w:rsidR="001E70EF" w:rsidRPr="00144AAE" w:rsidRDefault="001E70EF" w:rsidP="001E70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F96E8C8" w14:textId="77777777" w:rsidR="001E70EF" w:rsidRDefault="001E70EF" w:rsidP="001E70E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5F96E8C9" w14:textId="77777777" w:rsidR="001E70EF" w:rsidRPr="00144AAE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st</w:t>
      </w:r>
    </w:p>
    <w:p w14:paraId="5F96E8CA" w14:textId="77777777" w:rsidR="001E70EF" w:rsidRDefault="001E70EF" w:rsidP="001E70EF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1E70EF" w:rsidSect="004F5E7A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5F96E8CB" w14:textId="77777777" w:rsidR="006A1F31" w:rsidRPr="00D649EC" w:rsidRDefault="006A1F31">
      <w:pPr>
        <w:rPr>
          <w:lang w:val="fr-FR"/>
        </w:rPr>
      </w:pPr>
    </w:p>
    <w:sectPr w:rsidR="006A1F31" w:rsidRPr="00D649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6E8D1" w14:textId="77777777" w:rsidR="00D649EC" w:rsidRDefault="00D649EC">
      <w:pPr>
        <w:spacing w:after="0" w:line="240" w:lineRule="auto"/>
      </w:pPr>
      <w:r>
        <w:separator/>
      </w:r>
    </w:p>
  </w:endnote>
  <w:endnote w:type="continuationSeparator" w:id="0">
    <w:p w14:paraId="5F96E8D3" w14:textId="77777777" w:rsidR="00D649EC" w:rsidRDefault="00D6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6E8CC" w14:textId="3AB45DDD" w:rsidR="00D649EC" w:rsidRPr="007B4712" w:rsidRDefault="001E70EF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D649EC">
      <w:rPr>
        <w:noProof/>
        <w:sz w:val="16"/>
        <w:szCs w:val="16"/>
      </w:rPr>
      <w:t>07</w:t>
    </w:r>
    <w:r>
      <w:rPr>
        <w:noProof/>
        <w:sz w:val="16"/>
        <w:szCs w:val="16"/>
      </w:rPr>
      <w:t>/0</w:t>
    </w:r>
    <w:r w:rsidR="00D649EC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D649EC">
      <w:rPr>
        <w:noProof/>
        <w:sz w:val="16"/>
        <w:szCs w:val="16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6E8CD" w14:textId="77777777" w:rsidR="00D649EC" w:rsidRDefault="00D649EC">
      <w:pPr>
        <w:spacing w:after="0" w:line="240" w:lineRule="auto"/>
      </w:pPr>
      <w:r>
        <w:separator/>
      </w:r>
    </w:p>
  </w:footnote>
  <w:footnote w:type="continuationSeparator" w:id="0">
    <w:p w14:paraId="5F96E8CF" w14:textId="77777777" w:rsidR="00D649EC" w:rsidRDefault="00D649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0EF"/>
    <w:rsid w:val="001E70EF"/>
    <w:rsid w:val="00596D0D"/>
    <w:rsid w:val="005C2D60"/>
    <w:rsid w:val="006A1F31"/>
    <w:rsid w:val="00B531ED"/>
    <w:rsid w:val="00D6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E861"/>
  <w15:chartTrackingRefBased/>
  <w15:docId w15:val="{A4A97BA2-0D48-4BBB-88B0-20926D6CC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E70EF"/>
    <w:rPr>
      <w:color w:val="008080"/>
    </w:rPr>
  </w:style>
  <w:style w:type="character" w:customStyle="1" w:styleId="Referentie">
    <w:name w:val="Referentie"/>
    <w:rsid w:val="001E70EF"/>
    <w:rPr>
      <w:color w:val="FF6600"/>
    </w:rPr>
  </w:style>
  <w:style w:type="character" w:customStyle="1" w:styleId="RevisieDatum">
    <w:name w:val="RevisieDatum"/>
    <w:rsid w:val="001E70EF"/>
    <w:rPr>
      <w:vanish/>
      <w:color w:val="auto"/>
    </w:rPr>
  </w:style>
  <w:style w:type="table" w:styleId="Tabelraster">
    <w:name w:val="Table Grid"/>
    <w:basedOn w:val="Standaardtabel"/>
    <w:uiPriority w:val="59"/>
    <w:rsid w:val="001E7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1E7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E70EF"/>
  </w:style>
  <w:style w:type="paragraph" w:styleId="Koptekst">
    <w:name w:val="header"/>
    <w:basedOn w:val="Standaard"/>
    <w:link w:val="KoptekstChar"/>
    <w:uiPriority w:val="99"/>
    <w:unhideWhenUsed/>
    <w:rsid w:val="00D6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64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567</Words>
  <Characters>3123</Characters>
  <Application>Microsoft Office Word</Application>
  <DocSecurity>0</DocSecurity>
  <Lines>26</Lines>
  <Paragraphs>7</Paragraphs>
  <ScaleCrop>false</ScaleCrop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3</cp:revision>
  <dcterms:created xsi:type="dcterms:W3CDTF">2022-01-26T16:16:00Z</dcterms:created>
  <dcterms:modified xsi:type="dcterms:W3CDTF">2025-08-07T13:37:00Z</dcterms:modified>
</cp:coreProperties>
</file>