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48971" w14:textId="77777777" w:rsidR="007237D6" w:rsidRPr="001242AA" w:rsidRDefault="007237D6" w:rsidP="007237D6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</w:pPr>
      <w:r w:rsidRPr="001242AA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>00.00.00</w:t>
      </w:r>
      <w:r w:rsidRPr="001242AA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ab/>
      </w:r>
      <w:proofErr w:type="spellStart"/>
      <w:r w:rsidRPr="001242AA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>Systeemplafond</w:t>
      </w:r>
      <w:proofErr w:type="spellEnd"/>
      <w:r w:rsidRPr="001242AA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 FH  m²</w:t>
      </w:r>
      <w:r w:rsidRPr="001242AA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</w:t>
      </w:r>
      <w:r w:rsidRPr="001242AA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</w:t>
      </w:r>
      <w:r w:rsidRPr="00567DEB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en-GB"/>
        </w:rPr>
        <w:t>Rockfon® CleanSpace™ Pro T24 A 600_1200 x 600 x 20 mm_FR</w:t>
      </w:r>
    </w:p>
    <w:p w14:paraId="49A99B27" w14:textId="77777777" w:rsidR="007237D6" w:rsidRPr="00C07984" w:rsidRDefault="007237D6" w:rsidP="007237D6">
      <w:pPr>
        <w:spacing w:after="24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C07984">
        <w:rPr>
          <w:rFonts w:cstheme="minorHAnsi"/>
          <w:b/>
          <w:sz w:val="20"/>
          <w:szCs w:val="20"/>
          <w:u w:val="single"/>
          <w:lang w:val="fr-FR"/>
        </w:rPr>
        <w:t>00.00.00</w:t>
      </w:r>
      <w:r w:rsidRPr="00C07984">
        <w:rPr>
          <w:rFonts w:cstheme="minorHAnsi"/>
          <w:b/>
          <w:sz w:val="20"/>
          <w:szCs w:val="20"/>
          <w:u w:val="single"/>
          <w:lang w:val="fr-FR"/>
        </w:rPr>
        <w:tab/>
        <w:t xml:space="preserve">Plafond suspendu  QF  </w:t>
      </w:r>
      <w:r w:rsidRPr="00C07984">
        <w:rPr>
          <w:rStyle w:val="MeetChar"/>
          <w:rFonts w:cstheme="minorHAnsi"/>
          <w:b/>
          <w:color w:val="auto"/>
          <w:sz w:val="20"/>
          <w:szCs w:val="20"/>
          <w:u w:val="single"/>
          <w:lang w:val="fr-FR"/>
        </w:rPr>
        <w:t>m²</w:t>
      </w:r>
      <w:r w:rsidRPr="00C07984">
        <w:rPr>
          <w:rStyle w:val="RevisieDatum"/>
          <w:rFonts w:cstheme="minorHAnsi"/>
          <w:b/>
          <w:sz w:val="20"/>
          <w:szCs w:val="20"/>
          <w:u w:val="single"/>
          <w:lang w:val="fr-FR"/>
        </w:rPr>
        <w:t xml:space="preserve"> </w:t>
      </w:r>
      <w:r w:rsidRPr="00C07984">
        <w:rPr>
          <w:rStyle w:val="Referentie"/>
          <w:rFonts w:cstheme="minorHAnsi"/>
          <w:b/>
          <w:color w:val="auto"/>
          <w:sz w:val="20"/>
          <w:szCs w:val="20"/>
          <w:u w:val="single"/>
          <w:lang w:val="fr-FR"/>
        </w:rPr>
        <w:t xml:space="preserve"> </w:t>
      </w:r>
      <w:r w:rsidRPr="00C07984">
        <w:rPr>
          <w:rFonts w:cstheme="minorHAnsi"/>
          <w:b/>
          <w:noProof/>
          <w:sz w:val="20"/>
          <w:szCs w:val="20"/>
          <w:u w:val="single"/>
          <w:lang w:val="fr-FR"/>
        </w:rPr>
        <w:t>Rockfon® CleanSpace™ Pro T24 A 600/1200 x 600 x 20 mm</w:t>
      </w:r>
    </w:p>
    <w:p w14:paraId="0AB1FE9D" w14:textId="77777777" w:rsidR="007237D6" w:rsidRPr="00446EF5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446EF5">
        <w:rPr>
          <w:rFonts w:cstheme="minorHAnsi"/>
          <w:sz w:val="20"/>
          <w:szCs w:val="20"/>
          <w:lang w:val="fr-BE"/>
        </w:rPr>
        <w:t xml:space="preserve">Numéro d’ordre.  </w:t>
      </w:r>
      <w:r>
        <w:rPr>
          <w:rFonts w:cstheme="minorHAnsi"/>
          <w:noProof/>
          <w:sz w:val="20"/>
          <w:szCs w:val="20"/>
          <w:lang w:val="fr-BE"/>
        </w:rPr>
        <w:t>1</w:t>
      </w:r>
    </w:p>
    <w:p w14:paraId="69817F89" w14:textId="77777777" w:rsidR="007237D6" w:rsidRPr="00446EF5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280694F2" w14:textId="77777777" w:rsidR="007237D6" w:rsidRPr="00446EF5" w:rsidRDefault="007237D6" w:rsidP="007237D6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567DEB">
        <w:rPr>
          <w:rFonts w:cstheme="minorHAnsi"/>
          <w:b/>
          <w:noProof/>
          <w:sz w:val="20"/>
          <w:szCs w:val="20"/>
          <w:u w:val="single"/>
          <w:lang w:val="fr-BE"/>
        </w:rPr>
        <w:t>Description:</w:t>
      </w:r>
    </w:p>
    <w:p w14:paraId="1F8CCA27" w14:textId="77777777" w:rsidR="007237D6" w:rsidRPr="00446EF5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Plafond suspendu, constitué de panneaux autoportants  (env.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2,3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kg/m²) fabriqués à base de laine de roche non combustible et aseptique (satisfaisant à la directive EU 97/69 note Q).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Les panneaux pour plafonds à bords scellés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sont recouverts sur la face visible d’un voile hydrofuge peint en blanc avec microtexture (poids couche de finition environ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370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g/m²) type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Rockfon® CleanSpace™ Pro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ou équivalent.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L’autre face est recouverte d’un voile minéral naturel.</w:t>
      </w:r>
      <w:r w:rsidRPr="00446EF5">
        <w:rPr>
          <w:rFonts w:cstheme="minorHAnsi"/>
          <w:sz w:val="20"/>
          <w:szCs w:val="20"/>
          <w:lang w:val="fr-BE"/>
        </w:rPr>
        <w:t xml:space="preserve">  </w:t>
      </w:r>
    </w:p>
    <w:p w14:paraId="77340385" w14:textId="77777777" w:rsidR="007237D6" w:rsidRPr="00446EF5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2177FEDA" w14:textId="77777777" w:rsidR="007237D6" w:rsidRPr="00446EF5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Rockfon® System CleanSpace T24 A™ (ECR) est composé de panneaux pour plafond à bords droits (A)  et du système à ossature visible Chicago Metallic™ T24 Hook 850 ECR Class D System, composé de profilés porteurs et d'entretoises (dimensions de 24 x 38 mm) avec une finition supplémentaire résistante à la corrosion en acier galvanisé et recouvert d’un primer. Les profilés porteurs sont posés tous les 1200 mm. Suspension à l'aide de suspentes nonius ECR Class D. Les entretoises de 1200 mm sont placées  tous les 600 mm  perpendiculairement sur les profilés porteurs. Pour une modulation de 600 x 600 mm, les entretoises de 600 mm sont placées perpendiculairement entre les entretoises de 1200 mm. Une cornière de rive-L, ECR Class D est posée sur le pourtour.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En cas d'application dans des intérieures sèches et sans nettoyage à haute pression/vapeur, une ossature standard Chicago Metallic™ T24 Hook 850 avec une classe de résistance à la corrosion B est suffisante. Hauteur minimale de suspension: 150 mm.</w:t>
      </w:r>
    </w:p>
    <w:p w14:paraId="1378BCA7" w14:textId="77777777" w:rsidR="007237D6" w:rsidRPr="00446EF5" w:rsidRDefault="007237D6" w:rsidP="007237D6">
      <w:pPr>
        <w:spacing w:after="0" w:line="240" w:lineRule="auto"/>
        <w:rPr>
          <w:lang w:val="fr-BE"/>
        </w:rPr>
      </w:pPr>
    </w:p>
    <w:p w14:paraId="19EA02C6" w14:textId="77777777" w:rsidR="007237D6" w:rsidRPr="002840F3" w:rsidRDefault="007237D6" w:rsidP="007237D6">
      <w:pPr>
        <w:spacing w:after="0" w:line="240" w:lineRule="auto"/>
        <w:rPr>
          <w:sz w:val="20"/>
          <w:szCs w:val="20"/>
          <w:lang w:val="fr-FR"/>
        </w:rPr>
      </w:pPr>
    </w:p>
    <w:p w14:paraId="417930EF" w14:textId="77777777" w:rsidR="007237D6" w:rsidRPr="00446EF5" w:rsidRDefault="007237D6" w:rsidP="007237D6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567DEB">
        <w:rPr>
          <w:rFonts w:cstheme="minorHAnsi"/>
          <w:b/>
          <w:noProof/>
          <w:sz w:val="20"/>
          <w:szCs w:val="20"/>
          <w:u w:val="single"/>
          <w:lang w:val="fr-BE"/>
        </w:rPr>
        <w:t>Matériaux:</w:t>
      </w:r>
    </w:p>
    <w:p w14:paraId="615713D8" w14:textId="77777777" w:rsidR="007237D6" w:rsidRPr="00446EF5" w:rsidRDefault="007237D6" w:rsidP="007237D6">
      <w:pPr>
        <w:spacing w:after="0" w:line="240" w:lineRule="auto"/>
        <w:rPr>
          <w:rFonts w:cstheme="minorHAnsi"/>
          <w:bCs/>
          <w:sz w:val="20"/>
          <w:szCs w:val="20"/>
          <w:lang w:val="fr-BE"/>
        </w:rPr>
      </w:pPr>
      <w:r w:rsidRPr="00567DEB">
        <w:rPr>
          <w:rFonts w:cstheme="minorHAnsi"/>
          <w:bCs/>
          <w:noProof/>
          <w:sz w:val="20"/>
          <w:szCs w:val="20"/>
          <w:lang w:val="fr-BE"/>
        </w:rPr>
        <w:t>Dimensions modulaires:</w:t>
      </w:r>
      <w:r w:rsidRPr="00446EF5">
        <w:rPr>
          <w:rFonts w:cstheme="minorHAnsi"/>
          <w:bCs/>
          <w:sz w:val="20"/>
          <w:szCs w:val="20"/>
          <w:lang w:val="fr-BE"/>
        </w:rPr>
        <w:t xml:space="preserve">  </w:t>
      </w:r>
    </w:p>
    <w:p w14:paraId="64A12932" w14:textId="77777777" w:rsidR="007237D6" w:rsidRPr="00446EF5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600/1200 x 600 x 20 mm</w:t>
      </w:r>
    </w:p>
    <w:p w14:paraId="15B65A4E" w14:textId="77777777" w:rsidR="007237D6" w:rsidRPr="00446EF5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0FB30E79" w14:textId="77777777" w:rsidR="007237D6" w:rsidRPr="00446EF5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Certification CE</w:t>
      </w:r>
    </w:p>
    <w:p w14:paraId="633EEAE8" w14:textId="77777777" w:rsidR="007237D6" w:rsidRPr="00567DEB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Les panneaux pour plafond ont un marquage CE selon la certification de la plus haute classe, c'est à dire le niveau CE 1 (A0C).  Les caractéristiques suivantes doivent être indiquées sur l'étiquetage du produit :</w:t>
      </w:r>
    </w:p>
    <w:p w14:paraId="7FC6B3E6" w14:textId="77777777" w:rsidR="007237D6" w:rsidRPr="00567DEB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- absorption acoustique : coefficient moyen d'absorption acoustique alpha-w </w:t>
      </w:r>
    </w:p>
    <w:p w14:paraId="04F074CC" w14:textId="77777777" w:rsidR="007237D6" w:rsidRPr="00567DEB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- réaction au feu: classification européenne relative au feu</w:t>
      </w:r>
    </w:p>
    <w:p w14:paraId="17BD5B80" w14:textId="77777777" w:rsidR="007237D6" w:rsidRPr="00567DEB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- résistance à l'humidité et résistance à la déformation: mesure de résistance à la déformation pour les panneaux pour plafond sous conditions définies d'humidité et de température.</w:t>
      </w:r>
    </w:p>
    <w:p w14:paraId="566C097A" w14:textId="77777777" w:rsidR="007237D6" w:rsidRPr="00446EF5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09B46E35" w14:textId="77777777" w:rsidR="007237D6" w:rsidRPr="00446EF5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Résistance à l’humidité et résistance à la flexion</w:t>
      </w:r>
    </w:p>
    <w:p w14:paraId="69F49568" w14:textId="77777777" w:rsidR="007237D6" w:rsidRPr="00446EF5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Jusqu’à 100% HR</w:t>
      </w:r>
    </w:p>
    <w:p w14:paraId="201BBA77" w14:textId="0BFF5B8F" w:rsidR="007237D6" w:rsidRPr="00446EF5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1/C/0N</w:t>
      </w:r>
    </w:p>
    <w:p w14:paraId="718C232A" w14:textId="77777777" w:rsidR="007237D6" w:rsidRPr="00446EF5" w:rsidRDefault="007237D6" w:rsidP="007237D6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282DF9C5" w14:textId="77777777" w:rsidR="007237D6" w:rsidRPr="00446EF5" w:rsidRDefault="007237D6" w:rsidP="007237D6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  <w:r w:rsidRPr="00446EF5">
        <w:rPr>
          <w:rFonts w:cstheme="minorHAnsi"/>
          <w:noProof/>
          <w:sz w:val="20"/>
          <w:szCs w:val="20"/>
          <w:lang w:val="fr-BE"/>
        </w:rPr>
        <w:t>Absorption acoustique</w:t>
      </w:r>
    </w:p>
    <w:p w14:paraId="06D3C99F" w14:textId="77777777" w:rsidR="007237D6" w:rsidRPr="00567DEB" w:rsidRDefault="007237D6" w:rsidP="007237D6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Les produits sont testés selon la norme EN ISO 354 et classifiés selon la norme EN ISO 11654, ainsi que l'exige la Norme sur les plafonds (EN 13964). </w:t>
      </w:r>
    </w:p>
    <w:p w14:paraId="05EA7E14" w14:textId="77777777" w:rsidR="007237D6" w:rsidRPr="00567DEB" w:rsidRDefault="007237D6" w:rsidP="007237D6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Les étiquettes CE indiquent un alpha-w  dans une gamme de fréquence définie (250-4000Hz). Cette valeur doit être indiquée sur l'étiquette du produit aussi bien que sur l’échantillon à soumettre.  </w:t>
      </w:r>
    </w:p>
    <w:p w14:paraId="0FF38A47" w14:textId="77777777" w:rsidR="007237D6" w:rsidRPr="00C24907" w:rsidRDefault="007237D6" w:rsidP="007237D6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</w:p>
    <w:tbl>
      <w:tblPr>
        <w:tblStyle w:val="Tabelraster"/>
        <w:tblW w:w="9443" w:type="dxa"/>
        <w:tblLayout w:type="fixed"/>
        <w:tblLook w:val="04A0" w:firstRow="1" w:lastRow="0" w:firstColumn="1" w:lastColumn="0" w:noHBand="0" w:noVBand="1"/>
      </w:tblPr>
      <w:tblGrid>
        <w:gridCol w:w="1413"/>
        <w:gridCol w:w="1708"/>
        <w:gridCol w:w="687"/>
        <w:gridCol w:w="688"/>
        <w:gridCol w:w="688"/>
        <w:gridCol w:w="687"/>
        <w:gridCol w:w="688"/>
        <w:gridCol w:w="688"/>
        <w:gridCol w:w="687"/>
        <w:gridCol w:w="821"/>
        <w:gridCol w:w="688"/>
      </w:tblGrid>
      <w:tr w:rsidR="007237D6" w:rsidRPr="00050E55" w14:paraId="2D0A0081" w14:textId="77777777" w:rsidTr="003B42B0">
        <w:trPr>
          <w:cantSplit/>
        </w:trPr>
        <w:tc>
          <w:tcPr>
            <w:tcW w:w="1413" w:type="dxa"/>
          </w:tcPr>
          <w:p w14:paraId="0D0C8470" w14:textId="77777777" w:rsidR="007237D6" w:rsidRPr="00050E55" w:rsidRDefault="007237D6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Epaisseur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1708" w:type="dxa"/>
          </w:tcPr>
          <w:p w14:paraId="34416A78" w14:textId="77777777" w:rsidR="007237D6" w:rsidRPr="00050E55" w:rsidRDefault="007237D6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Hauteur suspension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687" w:type="dxa"/>
          </w:tcPr>
          <w:p w14:paraId="4C9E56C2" w14:textId="77777777" w:rsidR="007237D6" w:rsidRPr="00050E55" w:rsidRDefault="007237D6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688" w:type="dxa"/>
          </w:tcPr>
          <w:p w14:paraId="71733028" w14:textId="77777777" w:rsidR="007237D6" w:rsidRPr="00050E55" w:rsidRDefault="007237D6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688" w:type="dxa"/>
          </w:tcPr>
          <w:p w14:paraId="6B0B6D02" w14:textId="77777777" w:rsidR="007237D6" w:rsidRPr="00050E55" w:rsidRDefault="007237D6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687" w:type="dxa"/>
          </w:tcPr>
          <w:p w14:paraId="3061D6F2" w14:textId="77777777" w:rsidR="007237D6" w:rsidRPr="00050E55" w:rsidRDefault="007237D6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688" w:type="dxa"/>
          </w:tcPr>
          <w:p w14:paraId="347FC713" w14:textId="77777777" w:rsidR="007237D6" w:rsidRPr="00050E55" w:rsidRDefault="007237D6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688" w:type="dxa"/>
          </w:tcPr>
          <w:p w14:paraId="2504F07B" w14:textId="77777777" w:rsidR="007237D6" w:rsidRPr="00050E55" w:rsidRDefault="007237D6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  <w:tc>
          <w:tcPr>
            <w:tcW w:w="687" w:type="dxa"/>
          </w:tcPr>
          <w:p w14:paraId="498A6A96" w14:textId="77777777" w:rsidR="007237D6" w:rsidRPr="00050E55" w:rsidRDefault="007237D6" w:rsidP="003B42B0">
            <w:pPr>
              <w:keepNext/>
              <w:rPr>
                <w:rFonts w:cstheme="minorHAnsi"/>
                <w:sz w:val="20"/>
                <w:szCs w:val="20"/>
                <w:vertAlign w:val="subscript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sym w:font="Symbol" w:char="F061"/>
            </w:r>
            <w:r w:rsidRPr="00050E55">
              <w:rPr>
                <w:rFonts w:cstheme="minorHAnsi"/>
                <w:sz w:val="20"/>
                <w:szCs w:val="20"/>
                <w:vertAlign w:val="subscript"/>
                <w:lang w:val="fr-FR"/>
              </w:rPr>
              <w:t>W</w:t>
            </w:r>
          </w:p>
        </w:tc>
        <w:tc>
          <w:tcPr>
            <w:tcW w:w="821" w:type="dxa"/>
          </w:tcPr>
          <w:p w14:paraId="5E27D668" w14:textId="77777777" w:rsidR="007237D6" w:rsidRPr="00050E55" w:rsidRDefault="007237D6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C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>lasse</w:t>
            </w:r>
          </w:p>
        </w:tc>
        <w:tc>
          <w:tcPr>
            <w:tcW w:w="688" w:type="dxa"/>
          </w:tcPr>
          <w:p w14:paraId="39592C6C" w14:textId="77777777" w:rsidR="007237D6" w:rsidRPr="00050E55" w:rsidRDefault="007237D6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NRC</w:t>
            </w:r>
          </w:p>
        </w:tc>
      </w:tr>
      <w:tr w:rsidR="007237D6" w:rsidRPr="00050E55" w14:paraId="17761C60" w14:textId="77777777" w:rsidTr="003B42B0">
        <w:trPr>
          <w:cantSplit/>
        </w:trPr>
        <w:tc>
          <w:tcPr>
            <w:tcW w:w="1413" w:type="dxa"/>
          </w:tcPr>
          <w:p w14:paraId="73C22376" w14:textId="77777777" w:rsidR="007237D6" w:rsidRPr="004E40B9" w:rsidRDefault="007237D6" w:rsidP="003B42B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en-GB"/>
              </w:rPr>
              <w:t>20</w:t>
            </w:r>
          </w:p>
        </w:tc>
        <w:tc>
          <w:tcPr>
            <w:tcW w:w="1708" w:type="dxa"/>
          </w:tcPr>
          <w:p w14:paraId="79D75475" w14:textId="77777777" w:rsidR="007237D6" w:rsidRPr="00446EF5" w:rsidRDefault="007237D6" w:rsidP="003B42B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en-GB"/>
              </w:rPr>
              <w:t>200</w:t>
            </w:r>
          </w:p>
        </w:tc>
        <w:tc>
          <w:tcPr>
            <w:tcW w:w="687" w:type="dxa"/>
          </w:tcPr>
          <w:p w14:paraId="54D0109A" w14:textId="77777777" w:rsidR="007237D6" w:rsidRPr="00FB71F3" w:rsidRDefault="007237D6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0,40</w:t>
            </w:r>
          </w:p>
        </w:tc>
        <w:tc>
          <w:tcPr>
            <w:tcW w:w="688" w:type="dxa"/>
          </w:tcPr>
          <w:p w14:paraId="4D19C6C6" w14:textId="77777777" w:rsidR="007237D6" w:rsidRPr="00FB71F3" w:rsidRDefault="007237D6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  <w:tc>
          <w:tcPr>
            <w:tcW w:w="688" w:type="dxa"/>
          </w:tcPr>
          <w:p w14:paraId="70EB8A2B" w14:textId="77777777" w:rsidR="007237D6" w:rsidRPr="00FB71F3" w:rsidRDefault="007237D6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17209793" w14:textId="77777777" w:rsidR="007237D6" w:rsidRPr="00FB71F3" w:rsidRDefault="007237D6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  <w:tc>
          <w:tcPr>
            <w:tcW w:w="688" w:type="dxa"/>
          </w:tcPr>
          <w:p w14:paraId="586390EF" w14:textId="77777777" w:rsidR="007237D6" w:rsidRPr="00FB71F3" w:rsidRDefault="007237D6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7EBBF2F1" w14:textId="77777777" w:rsidR="007237D6" w:rsidRPr="00FB71F3" w:rsidRDefault="007237D6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0B640AC1" w14:textId="77777777" w:rsidR="007237D6" w:rsidRPr="00FB71F3" w:rsidRDefault="007237D6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821" w:type="dxa"/>
          </w:tcPr>
          <w:p w14:paraId="17FD43B1" w14:textId="77777777" w:rsidR="007237D6" w:rsidRPr="00FB71F3" w:rsidRDefault="007237D6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A</w:t>
            </w:r>
          </w:p>
        </w:tc>
        <w:tc>
          <w:tcPr>
            <w:tcW w:w="688" w:type="dxa"/>
          </w:tcPr>
          <w:p w14:paraId="6A1A8BE7" w14:textId="77777777" w:rsidR="007237D6" w:rsidRPr="00FB71F3" w:rsidRDefault="007237D6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</w:tr>
    </w:tbl>
    <w:p w14:paraId="1C158867" w14:textId="77777777" w:rsidR="0031619B" w:rsidRDefault="0031619B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5CC64666" w14:textId="77777777" w:rsidR="00BA5D28" w:rsidRPr="00144AAE" w:rsidRDefault="00BA5D28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50556BF4" w14:textId="7FE17797" w:rsidR="0031619B" w:rsidRPr="00D710F1" w:rsidRDefault="0031619B" w:rsidP="0031619B">
      <w:pPr>
        <w:keepNext/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6E77DB">
        <w:rPr>
          <w:rFonts w:cstheme="minorHAnsi"/>
          <w:noProof/>
          <w:sz w:val="20"/>
          <w:szCs w:val="20"/>
          <w:lang w:val="fr-BE"/>
        </w:rPr>
        <w:t>Stabilité au feu (selon NBN 713.020) / Résistance au feu (selon EN13501-2:2016)</w:t>
      </w:r>
      <w:r w:rsidR="002840F3">
        <w:rPr>
          <w:rFonts w:cstheme="minorHAnsi"/>
          <w:noProof/>
          <w:sz w:val="20"/>
          <w:szCs w:val="20"/>
          <w:lang w:val="fr-BE"/>
        </w:rPr>
        <w:t xml:space="preserve"> </w:t>
      </w:r>
      <w:r w:rsidR="00E5227C">
        <w:rPr>
          <w:rFonts w:cstheme="minorHAnsi"/>
          <w:noProof/>
          <w:sz w:val="20"/>
          <w:szCs w:val="20"/>
          <w:lang w:val="fr-BE"/>
        </w:rPr>
        <w:t xml:space="preserve">combiné avec </w:t>
      </w:r>
      <w:r w:rsidR="00E5227C" w:rsidRPr="00567DEB">
        <w:rPr>
          <w:rFonts w:cstheme="minorHAnsi"/>
          <w:noProof/>
          <w:sz w:val="20"/>
          <w:szCs w:val="20"/>
          <w:lang w:val="fr-BE"/>
        </w:rPr>
        <w:t>Chicago Metallic™ T24 Hook 850</w:t>
      </w:r>
      <w:r w:rsidR="00E5227C">
        <w:rPr>
          <w:rFonts w:cstheme="minorHAnsi"/>
          <w:noProof/>
          <w:sz w:val="20"/>
          <w:szCs w:val="20"/>
          <w:lang w:val="fr-BE"/>
        </w:rPr>
        <w:t xml:space="preserve"> (ECR)</w:t>
      </w:r>
      <w:r w:rsidR="00BA5D28">
        <w:rPr>
          <w:rFonts w:cstheme="minorHAnsi"/>
          <w:noProof/>
          <w:sz w:val="20"/>
          <w:szCs w:val="20"/>
          <w:lang w:val="fr-BE"/>
        </w:rPr>
        <w:t>.</w:t>
      </w:r>
    </w:p>
    <w:p w14:paraId="781B42E2" w14:textId="6E9DE1F8" w:rsidR="0031619B" w:rsidRPr="006E77DB" w:rsidRDefault="0031619B" w:rsidP="0031619B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>
        <w:rPr>
          <w:rFonts w:cstheme="minorHAnsi"/>
          <w:noProof/>
          <w:sz w:val="20"/>
          <w:szCs w:val="20"/>
          <w:lang w:val="fr-BE"/>
        </w:rPr>
        <w:t>Conforme</w:t>
      </w:r>
      <w:r w:rsidRPr="006E77DB">
        <w:rPr>
          <w:rFonts w:cstheme="minorHAnsi"/>
          <w:noProof/>
          <w:sz w:val="20"/>
          <w:szCs w:val="20"/>
          <w:lang w:val="fr-BE"/>
        </w:rPr>
        <w:t xml:space="preserve"> rapport de classement 2019-A-071 B (stabilité au feu) + 2019-A-071 C/D (résistance au feu)</w:t>
      </w:r>
      <w:r w:rsidR="00983AF8">
        <w:rPr>
          <w:rFonts w:cstheme="minorHAnsi"/>
          <w:noProof/>
          <w:sz w:val="20"/>
          <w:szCs w:val="20"/>
          <w:lang w:val="fr-BE"/>
        </w:rPr>
        <w:t>.</w:t>
      </w:r>
    </w:p>
    <w:p w14:paraId="48E1D0BC" w14:textId="77777777" w:rsidR="0031619B" w:rsidRPr="00144AAE" w:rsidRDefault="0031619B" w:rsidP="0031619B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  <w:r w:rsidRPr="006E77DB">
        <w:rPr>
          <w:rFonts w:cstheme="minorHAnsi"/>
          <w:noProof/>
          <w:sz w:val="20"/>
          <w:szCs w:val="20"/>
          <w:lang w:val="fr-BE"/>
        </w:rPr>
        <w:t>Pour plus d'info veuillez contacter Rockfon.</w:t>
      </w:r>
    </w:p>
    <w:p w14:paraId="4369F6C9" w14:textId="77777777" w:rsidR="007237D6" w:rsidRPr="00144AAE" w:rsidRDefault="007237D6" w:rsidP="007237D6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0FA32DFE" w14:textId="77777777" w:rsidR="007237D6" w:rsidRPr="00144AAE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022811F7" w14:textId="77777777" w:rsidR="007237D6" w:rsidRPr="00144AAE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144AAE">
        <w:rPr>
          <w:rFonts w:cstheme="minorHAnsi"/>
          <w:noProof/>
          <w:sz w:val="20"/>
          <w:szCs w:val="20"/>
          <w:lang w:val="fr-BE"/>
        </w:rPr>
        <w:lastRenderedPageBreak/>
        <w:t>Réaction au feu</w:t>
      </w:r>
    </w:p>
    <w:p w14:paraId="5645D60B" w14:textId="77777777" w:rsidR="007237D6" w:rsidRPr="007B34D5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Les panneaux pour plafonds sont classifiés CE Classe A1 suivant la EN 13501-1, ce qui signifie incombustible.  De ce fait aucune classification complémentaire pour production de fumée et gouttes incandescentes n’est nécessaire.</w:t>
      </w:r>
    </w:p>
    <w:p w14:paraId="50314F5F" w14:textId="77777777" w:rsidR="007237D6" w:rsidRPr="007B34D5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0EBEC528" w14:textId="77777777" w:rsidR="007237D6" w:rsidRPr="00567DEB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Réflexion à la lumière:</w:t>
      </w:r>
    </w:p>
    <w:p w14:paraId="479E5A9C" w14:textId="77777777" w:rsidR="007237D6" w:rsidRPr="007B34D5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Valeur Y (ISO7724-2):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85%</w:t>
      </w:r>
    </w:p>
    <w:p w14:paraId="422ACA83" w14:textId="224C0BAE" w:rsidR="007237D6" w:rsidRPr="007B4712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  <w:r>
        <w:rPr>
          <w:rFonts w:cstheme="minorHAnsi"/>
          <w:sz w:val="20"/>
          <w:szCs w:val="20"/>
          <w:lang w:val="fr-FR"/>
        </w:rPr>
        <w:t xml:space="preserve"> </w:t>
      </w:r>
    </w:p>
    <w:p w14:paraId="7EA7D290" w14:textId="77777777" w:rsidR="007237D6" w:rsidRPr="007B4712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7B4712">
        <w:rPr>
          <w:rFonts w:cstheme="minorHAnsi"/>
          <w:noProof/>
          <w:sz w:val="20"/>
          <w:szCs w:val="20"/>
          <w:lang w:val="fr-BE"/>
        </w:rPr>
        <w:t>Salles propres</w:t>
      </w:r>
    </w:p>
    <w:p w14:paraId="0745C964" w14:textId="77777777" w:rsidR="007237D6" w:rsidRPr="007B4712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ISO Classe 4</w:t>
      </w:r>
    </w:p>
    <w:p w14:paraId="5FB99BE2" w14:textId="77777777" w:rsidR="00C07984" w:rsidRDefault="00C07984" w:rsidP="00C07984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>
        <w:rPr>
          <w:rFonts w:cstheme="minorHAnsi"/>
          <w:noProof/>
          <w:sz w:val="20"/>
          <w:szCs w:val="20"/>
          <w:lang w:val="fr-BE"/>
        </w:rPr>
        <w:t>Les bords coupés doivent être peints après la découpe avec la laque pour bords Rockfon.</w:t>
      </w:r>
    </w:p>
    <w:p w14:paraId="1B4BA42C" w14:textId="77777777" w:rsidR="007237D6" w:rsidRPr="007B4712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3FE5F138" w14:textId="77777777" w:rsidR="007237D6" w:rsidRPr="00597234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7B4712">
        <w:rPr>
          <w:rFonts w:cstheme="minorHAnsi"/>
          <w:noProof/>
          <w:sz w:val="20"/>
          <w:szCs w:val="20"/>
          <w:lang w:val="fr-BE" w:eastAsia="zh-CN"/>
        </w:rPr>
        <w:t>Entretien</w:t>
      </w:r>
    </w:p>
    <w:p w14:paraId="7363C4E3" w14:textId="77777777" w:rsidR="007237D6" w:rsidRPr="00567DEB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Ces panneaux pour faux plafonds se dépoussièrent à l’aspirateur équipé d’une brosse à poils doux ou se nettoient au moyen d’un chiffon humide.  </w:t>
      </w:r>
    </w:p>
    <w:p w14:paraId="5585269C" w14:textId="77777777" w:rsidR="007237D6" w:rsidRPr="00567DEB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Nettoyage à la vapeur (2 fois par an)</w:t>
      </w:r>
    </w:p>
    <w:p w14:paraId="7027091C" w14:textId="77777777" w:rsidR="007237D6" w:rsidRPr="00567DEB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Nettoyage à basse pression avec mousse (1 fois par mois)</w:t>
      </w:r>
    </w:p>
    <w:p w14:paraId="24955A3B" w14:textId="5230B0A7" w:rsidR="007237D6" w:rsidRPr="00567DEB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Nettoyage à haute pression, uniquement pour dalle </w:t>
      </w:r>
      <w:r w:rsidR="00B64060">
        <w:rPr>
          <w:rFonts w:cstheme="minorHAnsi"/>
          <w:noProof/>
          <w:sz w:val="20"/>
          <w:szCs w:val="20"/>
          <w:lang w:val="fr-BE"/>
        </w:rPr>
        <w:t>à</w:t>
      </w:r>
      <w:r w:rsidRPr="00567DEB">
        <w:rPr>
          <w:rFonts w:cstheme="minorHAnsi"/>
          <w:noProof/>
          <w:sz w:val="20"/>
          <w:szCs w:val="20"/>
          <w:lang w:val="fr-BE"/>
        </w:rPr>
        <w:t xml:space="preserve"> bord A (1 fois par mois)</w:t>
      </w:r>
    </w:p>
    <w:p w14:paraId="10B34202" w14:textId="56E9C508" w:rsidR="007237D6" w:rsidRPr="00567DEB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Les panneaux doivent être maintenus dans l’ossature à l’aide de clips </w:t>
      </w:r>
      <w:r w:rsidR="00115C1A">
        <w:rPr>
          <w:rFonts w:cstheme="minorHAnsi"/>
          <w:noProof/>
          <w:sz w:val="20"/>
          <w:szCs w:val="20"/>
          <w:lang w:val="fr-BE"/>
        </w:rPr>
        <w:t xml:space="preserve">HDC1, </w:t>
      </w:r>
      <w:r w:rsidRPr="00567DEB">
        <w:rPr>
          <w:rFonts w:cstheme="minorHAnsi"/>
          <w:noProof/>
          <w:sz w:val="20"/>
          <w:szCs w:val="20"/>
          <w:lang w:val="fr-BE"/>
        </w:rPr>
        <w:t>suivants les directives du fabricant</w:t>
      </w:r>
      <w:r w:rsidR="00115C1A">
        <w:rPr>
          <w:rFonts w:cstheme="minorHAnsi"/>
          <w:noProof/>
          <w:sz w:val="20"/>
          <w:szCs w:val="20"/>
          <w:lang w:val="fr-BE"/>
        </w:rPr>
        <w:t>.</w:t>
      </w:r>
    </w:p>
    <w:p w14:paraId="47F7FF86" w14:textId="77777777" w:rsidR="007237D6" w:rsidRPr="00567DEB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Résistance chimique classe 5 (selon ISO 2812-3:2019/EN 12720) pour désinfection mensuelle avec des solutions diluées de:– Ammonium quaternaire (0,25%)– Chlore actif (2,6%)– Peroxyde d’hydrogène (5%)– Ethanol (70%)– Isopropanol (70%)</w:t>
      </w:r>
    </w:p>
    <w:p w14:paraId="49367A18" w14:textId="77777777" w:rsidR="00B64060" w:rsidRDefault="00B64060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10128562" w14:textId="67692ED4" w:rsidR="007237D6" w:rsidRPr="00567DEB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Désinfection</w:t>
      </w:r>
    </w:p>
    <w:p w14:paraId="3193C1F1" w14:textId="77777777" w:rsidR="007237D6" w:rsidRPr="00325C24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Convient à l'utilisation de vapeur de peroxyde d'hydrogène pour une désinfection avec incidence sur le temps d'aération.</w:t>
      </w:r>
    </w:p>
    <w:p w14:paraId="0C83FD04" w14:textId="77777777" w:rsidR="007237D6" w:rsidRPr="00325C24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E8E3A5A" w14:textId="77777777" w:rsidR="007237D6" w:rsidRPr="00567DEB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Durabilité</w:t>
      </w:r>
    </w:p>
    <w:p w14:paraId="71615580" w14:textId="77777777" w:rsidR="007237D6" w:rsidRPr="00325C24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Durabilité et résistance à la poussière accrues</w:t>
      </w:r>
    </w:p>
    <w:p w14:paraId="3E1A024A" w14:textId="77777777" w:rsidR="007237D6" w:rsidRPr="00325C24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06D6B537" w14:textId="77777777" w:rsidR="007237D6" w:rsidRPr="00325C24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325C24">
        <w:rPr>
          <w:rFonts w:cstheme="minorHAnsi"/>
          <w:sz w:val="20"/>
          <w:szCs w:val="20"/>
          <w:lang w:val="fr-BE"/>
        </w:rPr>
        <w:t>Hygiène</w:t>
      </w:r>
    </w:p>
    <w:p w14:paraId="75F2BAC5" w14:textId="77777777" w:rsidR="007237D6" w:rsidRPr="00567DEB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La laine de roche ne contient aucun élément nutritif et ne permet pas le développement des microorganismes. </w:t>
      </w:r>
    </w:p>
    <w:p w14:paraId="7BF415D1" w14:textId="77777777" w:rsidR="007237D6" w:rsidRPr="00567DEB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Classe microbiologique M1 (Zone 4) définie dans la norme NF S 90-351:2013 pour les 5 pathogènes testés : - Staphylococcus aureus résistant à la méthicilline (SARM)- Candida Albicans- Aspergillus Brasiliensis- E. Coli- Bacillus cereus</w:t>
      </w:r>
    </w:p>
    <w:p w14:paraId="5DF5F5AD" w14:textId="77777777" w:rsidR="007237D6" w:rsidRPr="00325C24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Classe cinétique de l’élimination des particules conforme à CP(0,5)5 selon la norme NF S 90-351:2013.</w:t>
      </w:r>
    </w:p>
    <w:p w14:paraId="3FDEC657" w14:textId="77777777" w:rsidR="007237D6" w:rsidRPr="00325C24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606BBEF0" w14:textId="77777777" w:rsidR="007237D6" w:rsidRPr="00325C24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325C24">
        <w:rPr>
          <w:rFonts w:cstheme="minorHAnsi"/>
          <w:noProof/>
          <w:sz w:val="20"/>
          <w:szCs w:val="20"/>
          <w:lang w:val="fr-BE"/>
        </w:rPr>
        <w:t>Environnement intérieur</w:t>
      </w:r>
    </w:p>
    <w:p w14:paraId="2088D408" w14:textId="77777777" w:rsidR="007237D6" w:rsidRPr="00325C24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M1 et Indoor Climate Label</w:t>
      </w:r>
    </w:p>
    <w:p w14:paraId="3C3AFE63" w14:textId="77777777" w:rsidR="007237D6" w:rsidRPr="00325C24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E3E00BE" w14:textId="77777777" w:rsidR="007237D6" w:rsidRPr="00567DEB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Environnement</w:t>
      </w:r>
    </w:p>
    <w:p w14:paraId="41CE05A7" w14:textId="1BC37373" w:rsidR="007237D6" w:rsidRDefault="007237D6" w:rsidP="007237D6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567DEB">
        <w:rPr>
          <w:rFonts w:cstheme="minorHAnsi"/>
          <w:noProof/>
          <w:sz w:val="20"/>
          <w:szCs w:val="20"/>
          <w:lang w:val="fr-BE"/>
        </w:rPr>
        <w:t>Entièrement recyclable</w:t>
      </w:r>
    </w:p>
    <w:p w14:paraId="17BBB64E" w14:textId="77777777" w:rsidR="007237D6" w:rsidRPr="00144AAE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174D91A0" w14:textId="77777777" w:rsidR="007237D6" w:rsidRPr="00144AAE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144AAE">
        <w:rPr>
          <w:rFonts w:cstheme="minorHAnsi"/>
          <w:sz w:val="20"/>
          <w:szCs w:val="20"/>
          <w:lang w:val="fr-BE"/>
        </w:rPr>
        <w:t>Durée de vie</w:t>
      </w:r>
    </w:p>
    <w:p w14:paraId="15D85EF3" w14:textId="77777777" w:rsidR="007237D6" w:rsidRDefault="007237D6" w:rsidP="007237D6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567DEB">
        <w:rPr>
          <w:rFonts w:cstheme="minorHAnsi"/>
          <w:noProof/>
          <w:sz w:val="20"/>
          <w:szCs w:val="20"/>
          <w:lang w:val="fr-BE"/>
        </w:rPr>
        <w:t>Le fabricant des panneaux pour plafond doit soumettre une garantie de produit de 15 ans.</w:t>
      </w:r>
    </w:p>
    <w:p w14:paraId="28BF501E" w14:textId="77777777" w:rsidR="007237D6" w:rsidRDefault="007237D6" w:rsidP="007237D6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4E715F72" w14:textId="77777777" w:rsidR="007237D6" w:rsidRPr="00567DEB" w:rsidRDefault="007237D6" w:rsidP="007237D6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567DEB">
        <w:rPr>
          <w:rFonts w:cstheme="minorHAnsi"/>
          <w:noProof/>
          <w:sz w:val="20"/>
          <w:szCs w:val="20"/>
          <w:lang w:val="fr-FR"/>
        </w:rPr>
        <w:t>Cradle to Cradle Certified® : Bronze</w:t>
      </w:r>
    </w:p>
    <w:p w14:paraId="6E677C5E" w14:textId="77777777" w:rsidR="007237D6" w:rsidRPr="00144AAE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FR"/>
        </w:rPr>
        <w:t>Rockcycle® collecte et recycle la laine de roche usagée.</w:t>
      </w:r>
    </w:p>
    <w:p w14:paraId="131B07D4" w14:textId="77777777" w:rsidR="007237D6" w:rsidRPr="00144AAE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0F08163A" w14:textId="77777777" w:rsidR="007237D6" w:rsidRPr="00144AAE" w:rsidRDefault="007237D6" w:rsidP="007237D6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Exécution:</w:t>
      </w:r>
    </w:p>
    <w:p w14:paraId="44496A1D" w14:textId="77777777" w:rsidR="007237D6" w:rsidRPr="00144AAE" w:rsidRDefault="007237D6" w:rsidP="007237D6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4F78B978" w14:textId="77777777" w:rsidR="007237D6" w:rsidRPr="00144AAE" w:rsidRDefault="007237D6" w:rsidP="007237D6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Application:</w:t>
      </w:r>
    </w:p>
    <w:p w14:paraId="65700FC0" w14:textId="77777777" w:rsidR="007237D6" w:rsidRPr="00144AAE" w:rsidRDefault="007237D6" w:rsidP="007237D6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17192CD1" w14:textId="77777777" w:rsidR="007237D6" w:rsidRPr="00144AAE" w:rsidRDefault="007237D6" w:rsidP="007237D6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Nature de l'accord:</w:t>
      </w:r>
    </w:p>
    <w:p w14:paraId="3BD90F44" w14:textId="77777777" w:rsidR="007237D6" w:rsidRPr="00144AAE" w:rsidRDefault="007237D6" w:rsidP="007237D6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112B662B" w14:textId="77777777" w:rsidR="007237D6" w:rsidRPr="00144AAE" w:rsidRDefault="007237D6" w:rsidP="007237D6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Quantité Forfaitaire (QF)</w:t>
      </w:r>
    </w:p>
    <w:p w14:paraId="48FB3784" w14:textId="77777777" w:rsidR="007237D6" w:rsidRPr="00144AAE" w:rsidRDefault="007237D6" w:rsidP="007237D6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688DB01F" w14:textId="77777777" w:rsidR="007237D6" w:rsidRDefault="007237D6" w:rsidP="007237D6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lastRenderedPageBreak/>
        <w:t>Méthode de mesure</w:t>
      </w:r>
    </w:p>
    <w:p w14:paraId="1EAA880E" w14:textId="77777777" w:rsidR="007237D6" w:rsidRPr="00144AAE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144AAE">
        <w:rPr>
          <w:rFonts w:cstheme="minorHAnsi"/>
          <w:sz w:val="20"/>
          <w:szCs w:val="20"/>
          <w:lang w:val="fr-BE"/>
        </w:rPr>
        <w:t>Unité:</w:t>
      </w:r>
      <w:r w:rsidRPr="00144AAE">
        <w:rPr>
          <w:rFonts w:cstheme="minorHAnsi"/>
          <w:sz w:val="20"/>
          <w:szCs w:val="20"/>
          <w:lang w:val="fr-BE"/>
        </w:rPr>
        <w:tab/>
        <w:t xml:space="preserve">  </w:t>
      </w:r>
      <w:r w:rsidRPr="00567DEB">
        <w:rPr>
          <w:rFonts w:cstheme="minorHAnsi"/>
          <w:noProof/>
          <w:sz w:val="20"/>
          <w:szCs w:val="20"/>
          <w:lang w:val="fr-BE"/>
        </w:rPr>
        <w:t>m²</w:t>
      </w:r>
    </w:p>
    <w:p w14:paraId="0F323F0E" w14:textId="77777777" w:rsidR="007237D6" w:rsidRDefault="007237D6" w:rsidP="007237D6">
      <w:pPr>
        <w:spacing w:after="0" w:line="240" w:lineRule="auto"/>
        <w:rPr>
          <w:rFonts w:cstheme="minorHAnsi"/>
          <w:sz w:val="20"/>
          <w:szCs w:val="20"/>
          <w:lang w:val="fr-BE"/>
        </w:rPr>
        <w:sectPr w:rsidR="007237D6" w:rsidSect="00740338"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cstheme="minorHAnsi"/>
          <w:sz w:val="20"/>
          <w:szCs w:val="20"/>
          <w:lang w:val="fr-BE"/>
        </w:rPr>
        <w:t>Code de mesure</w:t>
      </w:r>
      <w:r w:rsidRPr="00144AAE">
        <w:rPr>
          <w:rFonts w:cstheme="minorHAnsi"/>
          <w:sz w:val="20"/>
          <w:szCs w:val="20"/>
          <w:lang w:val="fr-BE"/>
        </w:rPr>
        <w:t>:</w:t>
      </w:r>
      <w:r w:rsidRPr="00144AAE">
        <w:rPr>
          <w:rFonts w:cstheme="minorHAnsi"/>
          <w:sz w:val="20"/>
          <w:szCs w:val="20"/>
          <w:lang w:val="fr-BE"/>
        </w:rPr>
        <w:tab/>
      </w:r>
    </w:p>
    <w:p w14:paraId="15A9B7E2" w14:textId="77777777" w:rsidR="006A1F31" w:rsidRPr="00B326DF" w:rsidRDefault="006A1F31">
      <w:pPr>
        <w:rPr>
          <w:lang w:val="fr-FR"/>
        </w:rPr>
      </w:pPr>
    </w:p>
    <w:sectPr w:rsidR="006A1F31" w:rsidRPr="00B32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E51C9" w14:textId="77777777" w:rsidR="00352939" w:rsidRDefault="00352939">
      <w:pPr>
        <w:spacing w:after="0" w:line="240" w:lineRule="auto"/>
      </w:pPr>
      <w:r>
        <w:separator/>
      </w:r>
    </w:p>
  </w:endnote>
  <w:endnote w:type="continuationSeparator" w:id="0">
    <w:p w14:paraId="20726E20" w14:textId="77777777" w:rsidR="00352939" w:rsidRDefault="00352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16A1" w14:textId="4268B724" w:rsidR="00C07984" w:rsidRPr="007B4712" w:rsidRDefault="007237D6" w:rsidP="007B4712">
    <w:pPr>
      <w:pStyle w:val="Voettekst"/>
      <w:jc w:val="right"/>
      <w:rPr>
        <w:sz w:val="16"/>
        <w:szCs w:val="16"/>
      </w:rPr>
    </w:pPr>
    <w:r w:rsidRPr="007B4712">
      <w:rPr>
        <w:sz w:val="16"/>
        <w:szCs w:val="16"/>
      </w:rPr>
      <w:t xml:space="preserve">Version: </w:t>
    </w:r>
    <w:r w:rsidR="008A258B">
      <w:rPr>
        <w:noProof/>
        <w:sz w:val="16"/>
        <w:szCs w:val="16"/>
      </w:rPr>
      <w:fldChar w:fldCharType="begin"/>
    </w:r>
    <w:r w:rsidR="008A258B">
      <w:rPr>
        <w:noProof/>
        <w:sz w:val="16"/>
        <w:szCs w:val="16"/>
      </w:rPr>
      <w:instrText xml:space="preserve"> SAVEDATE  \@ "d/MM/yyyy"  \* MERGEFORMAT </w:instrText>
    </w:r>
    <w:r w:rsidR="008A258B">
      <w:rPr>
        <w:noProof/>
        <w:sz w:val="16"/>
        <w:szCs w:val="16"/>
      </w:rPr>
      <w:fldChar w:fldCharType="separate"/>
    </w:r>
    <w:r w:rsidR="002840F3">
      <w:rPr>
        <w:noProof/>
        <w:sz w:val="16"/>
        <w:szCs w:val="16"/>
      </w:rPr>
      <w:t>4/08/2025</w:t>
    </w:r>
    <w:r w:rsidR="008A258B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7C59A" w14:textId="77777777" w:rsidR="00352939" w:rsidRDefault="00352939">
      <w:pPr>
        <w:spacing w:after="0" w:line="240" w:lineRule="auto"/>
      </w:pPr>
      <w:r>
        <w:separator/>
      </w:r>
    </w:p>
  </w:footnote>
  <w:footnote w:type="continuationSeparator" w:id="0">
    <w:p w14:paraId="1A8D13FA" w14:textId="77777777" w:rsidR="00352939" w:rsidRDefault="003529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7D6"/>
    <w:rsid w:val="000B03AA"/>
    <w:rsid w:val="00115C1A"/>
    <w:rsid w:val="00204EF7"/>
    <w:rsid w:val="002840F3"/>
    <w:rsid w:val="0031619B"/>
    <w:rsid w:val="00352939"/>
    <w:rsid w:val="00542CCD"/>
    <w:rsid w:val="005C2D60"/>
    <w:rsid w:val="00613454"/>
    <w:rsid w:val="0064542B"/>
    <w:rsid w:val="006A1F31"/>
    <w:rsid w:val="006C33E9"/>
    <w:rsid w:val="007237D6"/>
    <w:rsid w:val="00852AB2"/>
    <w:rsid w:val="008A258B"/>
    <w:rsid w:val="008C6204"/>
    <w:rsid w:val="00983AF8"/>
    <w:rsid w:val="00A759B9"/>
    <w:rsid w:val="00B326DF"/>
    <w:rsid w:val="00B521EC"/>
    <w:rsid w:val="00B64060"/>
    <w:rsid w:val="00BA5D28"/>
    <w:rsid w:val="00C07984"/>
    <w:rsid w:val="00CE377A"/>
    <w:rsid w:val="00D710F1"/>
    <w:rsid w:val="00E5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865DD"/>
  <w15:chartTrackingRefBased/>
  <w15:docId w15:val="{EF193E19-D0F0-48DC-8F42-70CDF9AC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7237D6"/>
    <w:rPr>
      <w:color w:val="008080"/>
    </w:rPr>
  </w:style>
  <w:style w:type="character" w:customStyle="1" w:styleId="Referentie">
    <w:name w:val="Referentie"/>
    <w:rsid w:val="007237D6"/>
    <w:rPr>
      <w:color w:val="FF6600"/>
    </w:rPr>
  </w:style>
  <w:style w:type="character" w:customStyle="1" w:styleId="RevisieDatum">
    <w:name w:val="RevisieDatum"/>
    <w:rsid w:val="007237D6"/>
    <w:rPr>
      <w:vanish/>
      <w:color w:val="auto"/>
    </w:rPr>
  </w:style>
  <w:style w:type="table" w:styleId="Tabelraster">
    <w:name w:val="Table Grid"/>
    <w:basedOn w:val="Standaardtabel"/>
    <w:uiPriority w:val="59"/>
    <w:rsid w:val="0072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723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237D6"/>
  </w:style>
  <w:style w:type="paragraph" w:styleId="Koptekst">
    <w:name w:val="header"/>
    <w:basedOn w:val="Standaard"/>
    <w:link w:val="KoptekstChar"/>
    <w:uiPriority w:val="99"/>
    <w:unhideWhenUsed/>
    <w:rsid w:val="00CE3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E3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9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9" ma:contentTypeDescription="Een nieuw document maken." ma:contentTypeScope="" ma:versionID="a50c76c4791dd7b114a8da49c45e2cbb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459c5b973dfe5522a9d06dfd800d7bd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32326F-6EE4-44F9-8F9F-2E94D18D641A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2.xml><?xml version="1.0" encoding="utf-8"?>
<ds:datastoreItem xmlns:ds="http://schemas.openxmlformats.org/officeDocument/2006/customXml" ds:itemID="{BE91AEFF-3FF3-494B-827B-93156A2DE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8E95D8-BB7B-4AA2-A89B-F32F0FFCBB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4505</Characters>
  <Application>Microsoft Office Word</Application>
  <DocSecurity>0</DocSecurity>
  <Lines>37</Lines>
  <Paragraphs>10</Paragraphs>
  <ScaleCrop>false</ScaleCrop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Florence van Knippenbergh</cp:lastModifiedBy>
  <cp:revision>19</cp:revision>
  <dcterms:created xsi:type="dcterms:W3CDTF">2023-01-25T15:31:00Z</dcterms:created>
  <dcterms:modified xsi:type="dcterms:W3CDTF">2025-08-04T15:03:00Z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