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ADF3" w14:textId="5C582675" w:rsidR="001A2C08" w:rsidRPr="00FD4CE4" w:rsidRDefault="001A2C08" w:rsidP="001A2C08">
      <w:pPr>
        <w:spacing w:after="0" w:line="240" w:lineRule="auto"/>
        <w:rPr>
          <w:rFonts w:cstheme="minorHAnsi"/>
          <w:b/>
          <w:color w:val="FFFFFF" w:themeColor="background1"/>
          <w:sz w:val="12"/>
          <w:szCs w:val="12"/>
          <w:u w:val="single"/>
          <w:lang w:val="fr-FR"/>
        </w:rPr>
      </w:pPr>
      <w:r w:rsidRPr="00FD4CE4">
        <w:rPr>
          <w:rFonts w:cstheme="minorHAnsi"/>
          <w:b/>
          <w:bCs/>
          <w:color w:val="FFFFFF" w:themeColor="background1"/>
          <w:sz w:val="12"/>
          <w:szCs w:val="12"/>
          <w:u w:val="single"/>
          <w:lang w:val="fr-BE"/>
        </w:rPr>
        <w:t>00.00.00</w:t>
      </w:r>
      <w:r w:rsidRPr="00FD4CE4">
        <w:rPr>
          <w:rFonts w:cstheme="minorHAnsi"/>
          <w:b/>
          <w:bCs/>
          <w:color w:val="FFFFFF" w:themeColor="background1"/>
          <w:sz w:val="12"/>
          <w:szCs w:val="12"/>
          <w:u w:val="single"/>
          <w:lang w:val="fr-BE"/>
        </w:rPr>
        <w:tab/>
        <w:t>Plafond modulaire</w:t>
      </w:r>
      <w:r w:rsidRPr="00FD4CE4">
        <w:rPr>
          <w:rStyle w:val="MeetChar"/>
          <w:rFonts w:cstheme="minorHAnsi"/>
          <w:b/>
          <w:bCs/>
          <w:color w:val="FFFFFF" w:themeColor="background1"/>
          <w:sz w:val="12"/>
          <w:szCs w:val="12"/>
          <w:u w:val="single"/>
          <w:lang w:val="fr-BE"/>
        </w:rPr>
        <w:t xml:space="preserve">  FH  m²</w:t>
      </w:r>
      <w:r w:rsidRPr="00FD4CE4">
        <w:rPr>
          <w:rStyle w:val="RevisieDatum"/>
          <w:rFonts w:cstheme="minorHAnsi"/>
          <w:b/>
          <w:bCs/>
          <w:vanish w:val="0"/>
          <w:color w:val="FFFFFF" w:themeColor="background1"/>
          <w:sz w:val="12"/>
          <w:szCs w:val="12"/>
          <w:u w:val="single"/>
          <w:lang w:val="fr-FR"/>
        </w:rPr>
        <w:t xml:space="preserve"> </w:t>
      </w:r>
      <w:r w:rsidRPr="00FD4CE4">
        <w:rPr>
          <w:rStyle w:val="Referentie"/>
          <w:rFonts w:cstheme="minorHAnsi"/>
          <w:color w:val="FFFFFF" w:themeColor="background1"/>
          <w:sz w:val="12"/>
          <w:szCs w:val="12"/>
          <w:lang w:val="fr-BE"/>
        </w:rPr>
        <w:t xml:space="preserve"> </w:t>
      </w:r>
      <w:r w:rsidRPr="00FD4CE4">
        <w:rPr>
          <w:rFonts w:cstheme="minorHAnsi"/>
          <w:noProof/>
          <w:color w:val="FFFFFF" w:themeColor="background1"/>
          <w:sz w:val="12"/>
          <w:szCs w:val="12"/>
          <w:lang w:val="fr-BE"/>
        </w:rPr>
        <w:t>Rockfon® Canva™ Wall_FR</w:t>
      </w:r>
    </w:p>
    <w:p w14:paraId="3E732150" w14:textId="661558CD" w:rsidR="001A2C08" w:rsidRPr="00FD4CE4" w:rsidRDefault="001A2C08" w:rsidP="001A2C08">
      <w:pPr>
        <w:spacing w:after="240" w:line="240" w:lineRule="auto"/>
        <w:rPr>
          <w:rFonts w:cstheme="minorHAnsi"/>
          <w:b/>
          <w:sz w:val="20"/>
          <w:szCs w:val="20"/>
          <w:u w:val="single"/>
          <w:lang w:val="fr-FR"/>
        </w:rPr>
      </w:pPr>
      <w:r w:rsidRPr="00FD4CE4">
        <w:rPr>
          <w:rFonts w:cstheme="minorHAnsi"/>
          <w:b/>
          <w:bCs/>
          <w:sz w:val="20"/>
          <w:szCs w:val="20"/>
          <w:u w:val="single"/>
          <w:lang w:val="fr-FR"/>
        </w:rPr>
        <w:t>00.00.00</w:t>
      </w:r>
      <w:r w:rsidRPr="00FD4CE4">
        <w:rPr>
          <w:rFonts w:cstheme="minorHAnsi"/>
          <w:b/>
          <w:bCs/>
          <w:sz w:val="20"/>
          <w:szCs w:val="20"/>
          <w:u w:val="single"/>
          <w:lang w:val="fr-FR"/>
        </w:rPr>
        <w:tab/>
      </w:r>
      <w:r w:rsidRPr="00FD4CE4">
        <w:rPr>
          <w:rFonts w:cstheme="minorHAnsi"/>
          <w:b/>
          <w:bCs/>
          <w:sz w:val="20"/>
          <w:szCs w:val="20"/>
          <w:u w:val="single"/>
          <w:lang w:val="fr-BE"/>
        </w:rPr>
        <w:t>Cloison intermédiaire acoustique</w:t>
      </w:r>
      <w:r w:rsidRPr="00FD4CE4">
        <w:rPr>
          <w:rStyle w:val="MeetChar"/>
          <w:rFonts w:cstheme="minorHAnsi"/>
          <w:b/>
          <w:bCs/>
          <w:color w:val="auto"/>
          <w:sz w:val="20"/>
          <w:szCs w:val="20"/>
          <w:u w:val="single"/>
          <w:lang w:val="fr-BE"/>
        </w:rPr>
        <w:t xml:space="preserve">  </w:t>
      </w:r>
      <w:r w:rsidRPr="00FD4CE4">
        <w:rPr>
          <w:rStyle w:val="MeetChar"/>
          <w:rFonts w:cstheme="minorHAnsi"/>
          <w:b/>
          <w:bCs/>
          <w:color w:val="auto"/>
          <w:sz w:val="20"/>
          <w:szCs w:val="20"/>
          <w:u w:val="single"/>
          <w:lang w:val="fr-FR"/>
        </w:rPr>
        <w:t>FH  m²</w:t>
      </w:r>
      <w:r w:rsidRPr="00FD4CE4">
        <w:rPr>
          <w:rStyle w:val="RevisieDatum"/>
          <w:rFonts w:cstheme="minorHAnsi"/>
          <w:vanish w:val="0"/>
          <w:sz w:val="20"/>
          <w:szCs w:val="20"/>
          <w:lang w:val="fr-BE"/>
        </w:rPr>
        <w:t xml:space="preserve"> </w:t>
      </w:r>
      <w:r w:rsidRPr="00FD4CE4">
        <w:rPr>
          <w:rStyle w:val="Referentie"/>
          <w:rFonts w:cstheme="minorHAnsi"/>
          <w:b/>
          <w:bCs/>
          <w:color w:val="auto"/>
          <w:sz w:val="20"/>
          <w:szCs w:val="20"/>
          <w:u w:val="single"/>
          <w:lang w:val="fr-FR"/>
        </w:rPr>
        <w:t xml:space="preserve"> </w:t>
      </w:r>
      <w:r w:rsidRPr="00FD4CE4">
        <w:rPr>
          <w:rFonts w:cstheme="minorHAnsi"/>
          <w:b/>
          <w:bCs/>
          <w:noProof/>
          <w:sz w:val="20"/>
          <w:szCs w:val="20"/>
          <w:u w:val="single"/>
          <w:lang w:val="fr-FR"/>
        </w:rPr>
        <w:t>Rockfon® Canva™ Floor Screen</w:t>
      </w:r>
    </w:p>
    <w:p w14:paraId="66F3E39C" w14:textId="77777777" w:rsidR="005E05CD" w:rsidRPr="00FD4CE4" w:rsidRDefault="005E05CD" w:rsidP="005E05CD">
      <w:pPr>
        <w:spacing w:after="0" w:line="240" w:lineRule="auto"/>
        <w:rPr>
          <w:rFonts w:cstheme="minorHAnsi"/>
          <w:sz w:val="20"/>
          <w:szCs w:val="20"/>
          <w:lang w:val="fr-FR"/>
        </w:rPr>
      </w:pPr>
      <w:bookmarkStart w:id="0" w:name="_Hlk133913657"/>
      <w:r w:rsidRPr="00FD4CE4">
        <w:rPr>
          <w:rFonts w:cstheme="minorHAnsi"/>
          <w:sz w:val="20"/>
          <w:szCs w:val="20"/>
          <w:lang w:val="fr-FR"/>
        </w:rPr>
        <w:t xml:space="preserve">Numéro d’ordre.  </w:t>
      </w:r>
      <w:r w:rsidRPr="00FD4CE4">
        <w:rPr>
          <w:rFonts w:cstheme="minorHAnsi"/>
          <w:noProof/>
          <w:sz w:val="20"/>
          <w:szCs w:val="20"/>
          <w:lang w:val="fr-FR"/>
        </w:rPr>
        <w:t>1</w:t>
      </w:r>
    </w:p>
    <w:bookmarkEnd w:id="0"/>
    <w:p w14:paraId="497EB94E" w14:textId="77777777" w:rsidR="001A2C08" w:rsidRPr="00FD4CE4" w:rsidRDefault="001A2C08" w:rsidP="001A2C08">
      <w:pPr>
        <w:spacing w:after="0" w:line="240" w:lineRule="auto"/>
        <w:rPr>
          <w:rFonts w:cstheme="minorHAnsi"/>
          <w:sz w:val="20"/>
          <w:szCs w:val="20"/>
          <w:lang w:val="fr-FR"/>
        </w:rPr>
      </w:pPr>
    </w:p>
    <w:p w14:paraId="1D97C88B" w14:textId="69C58F47" w:rsidR="001A2C08" w:rsidRPr="00FD4CE4" w:rsidRDefault="005E05CD" w:rsidP="001A2C08">
      <w:pPr>
        <w:spacing w:after="0" w:line="240" w:lineRule="auto"/>
        <w:rPr>
          <w:rFonts w:cstheme="minorHAnsi"/>
          <w:b/>
          <w:sz w:val="20"/>
          <w:szCs w:val="20"/>
          <w:u w:val="single"/>
          <w:lang w:val="fr-FR"/>
        </w:rPr>
      </w:pPr>
      <w:bookmarkStart w:id="1" w:name="_Hlk133914117"/>
      <w:bookmarkStart w:id="2" w:name="_Hlk133913652"/>
      <w:r w:rsidRPr="00FD4CE4">
        <w:rPr>
          <w:rFonts w:cstheme="minorHAnsi"/>
          <w:b/>
          <w:bCs/>
          <w:noProof/>
          <w:sz w:val="20"/>
          <w:szCs w:val="20"/>
          <w:u w:val="single"/>
          <w:lang w:val="fr-FR"/>
        </w:rPr>
        <w:t>Description</w:t>
      </w:r>
      <w:bookmarkEnd w:id="1"/>
      <w:r w:rsidRPr="00FD4CE4">
        <w:rPr>
          <w:rFonts w:cstheme="minorHAnsi"/>
          <w:b/>
          <w:bCs/>
          <w:noProof/>
          <w:sz w:val="20"/>
          <w:szCs w:val="20"/>
          <w:u w:val="single"/>
          <w:lang w:val="fr-FR"/>
        </w:rPr>
        <w:t>:</w:t>
      </w:r>
    </w:p>
    <w:bookmarkEnd w:id="2"/>
    <w:p w14:paraId="097641AA" w14:textId="7D5263FA" w:rsidR="00F84F50" w:rsidRPr="00FD4CE4" w:rsidRDefault="00F84F50" w:rsidP="001A2C08">
      <w:pPr>
        <w:spacing w:after="0" w:line="240" w:lineRule="auto"/>
        <w:rPr>
          <w:rFonts w:cstheme="minorHAnsi"/>
          <w:noProof/>
          <w:sz w:val="20"/>
          <w:szCs w:val="20"/>
          <w:lang w:val="fr-FR"/>
        </w:rPr>
      </w:pPr>
      <w:r w:rsidRPr="00FD4CE4">
        <w:rPr>
          <w:rFonts w:cstheme="minorHAnsi"/>
          <w:noProof/>
          <w:sz w:val="20"/>
          <w:szCs w:val="20"/>
          <w:lang w:val="fr-BE"/>
        </w:rPr>
        <w:t>Cloison intermédiaire flexible mobile composée d’un panneau insonorisant de 40 mm</w:t>
      </w:r>
      <w:r w:rsidRPr="00FD4CE4">
        <w:rPr>
          <w:rFonts w:cstheme="minorHAnsi"/>
          <w:sz w:val="20"/>
          <w:szCs w:val="20"/>
          <w:lang w:val="fr-BE"/>
        </w:rPr>
        <w:t xml:space="preserve"> </w:t>
      </w:r>
      <w:r w:rsidRPr="00FD4CE4">
        <w:rPr>
          <w:rFonts w:cstheme="minorHAnsi"/>
          <w:noProof/>
          <w:sz w:val="20"/>
          <w:szCs w:val="20"/>
          <w:lang w:val="fr-BE"/>
        </w:rPr>
        <w:t>à base de laine de roche ignifuge et sans germes (classifiée selon la directive UE 97/69 note Q) fixé entre un cadre en aluminium thermolaqué noir ou blanc mat de 61 mm d’épaisseur et fini côté apparent par une toile imprimée à base de polyester (choix parmi 34 couleurs de la gamme Colours ou Wellbeing ou selon votre propre concept graphique).   La toile est démontable, lavable et interchangeable.</w:t>
      </w:r>
    </w:p>
    <w:p w14:paraId="72EB6079" w14:textId="77777777" w:rsidR="00A146FC" w:rsidRPr="00FD4CE4" w:rsidRDefault="00A146FC" w:rsidP="001A2C08">
      <w:pPr>
        <w:spacing w:after="0" w:line="240" w:lineRule="auto"/>
        <w:rPr>
          <w:rFonts w:cstheme="minorHAnsi"/>
          <w:noProof/>
          <w:sz w:val="20"/>
          <w:szCs w:val="20"/>
          <w:lang w:val="fr-FR"/>
        </w:rPr>
      </w:pPr>
    </w:p>
    <w:p w14:paraId="6AC488D7" w14:textId="6C387E52" w:rsidR="001A2C08" w:rsidRPr="00FD4CE4" w:rsidRDefault="00421FB9" w:rsidP="00140660">
      <w:pPr>
        <w:autoSpaceDE w:val="0"/>
        <w:autoSpaceDN w:val="0"/>
        <w:adjustRightInd w:val="0"/>
        <w:snapToGrid w:val="0"/>
        <w:spacing w:after="0" w:line="240" w:lineRule="auto"/>
        <w:rPr>
          <w:rFonts w:cstheme="minorHAnsi"/>
          <w:sz w:val="20"/>
          <w:szCs w:val="20"/>
          <w:lang w:val="fr-FR"/>
        </w:rPr>
      </w:pPr>
      <w:r w:rsidRPr="00FD4CE4">
        <w:rPr>
          <w:rFonts w:cstheme="minorHAnsi"/>
          <w:noProof/>
          <w:sz w:val="20"/>
          <w:szCs w:val="20"/>
          <w:lang w:val="fr-BE"/>
        </w:rPr>
        <w:t>Les panneaux sont livrés presque complètement montés, l’installation est donc simple et rapide.  Le Canva™ Floor Screen est disponible avec 3 châssis différents : plat, surélevé ou sur roulettes.</w:t>
      </w:r>
    </w:p>
    <w:p w14:paraId="10C280D7" w14:textId="77777777" w:rsidR="001A2C08" w:rsidRPr="00FD4CE4" w:rsidRDefault="001A2C08" w:rsidP="001A2C08">
      <w:pPr>
        <w:spacing w:after="0" w:line="240" w:lineRule="auto"/>
        <w:rPr>
          <w:sz w:val="20"/>
          <w:szCs w:val="20"/>
          <w:lang w:val="fr-FR"/>
        </w:rPr>
      </w:pPr>
    </w:p>
    <w:p w14:paraId="10D57EC4" w14:textId="445D45A3" w:rsidR="001A2C08" w:rsidRPr="00FD4CE4" w:rsidRDefault="005E05CD" w:rsidP="001A2C08">
      <w:pPr>
        <w:spacing w:after="0" w:line="240" w:lineRule="auto"/>
        <w:rPr>
          <w:rFonts w:cstheme="minorHAnsi"/>
          <w:b/>
          <w:bCs/>
          <w:noProof/>
          <w:sz w:val="20"/>
          <w:szCs w:val="20"/>
          <w:u w:val="single"/>
          <w:lang w:val="fr-FR"/>
        </w:rPr>
      </w:pPr>
      <w:bookmarkStart w:id="3" w:name="_Hlk133914127"/>
      <w:bookmarkStart w:id="4" w:name="_Hlk133913681"/>
      <w:r w:rsidRPr="00FD4CE4">
        <w:rPr>
          <w:rFonts w:cstheme="minorHAnsi"/>
          <w:b/>
          <w:bCs/>
          <w:noProof/>
          <w:sz w:val="20"/>
          <w:szCs w:val="20"/>
          <w:u w:val="single"/>
          <w:lang w:val="fr-FR"/>
        </w:rPr>
        <w:t>Matériaux</w:t>
      </w:r>
      <w:bookmarkEnd w:id="3"/>
      <w:r w:rsidRPr="00FD4CE4">
        <w:rPr>
          <w:rFonts w:cstheme="minorHAnsi"/>
          <w:b/>
          <w:bCs/>
          <w:noProof/>
          <w:sz w:val="20"/>
          <w:szCs w:val="20"/>
          <w:u w:val="single"/>
          <w:lang w:val="fr-FR"/>
        </w:rPr>
        <w:t>:</w:t>
      </w:r>
    </w:p>
    <w:p w14:paraId="4CE9B552" w14:textId="0E2B8BBF" w:rsidR="00A146FC" w:rsidRPr="00FD4CE4" w:rsidRDefault="005E05CD" w:rsidP="001A2C08">
      <w:pPr>
        <w:spacing w:after="0" w:line="240" w:lineRule="auto"/>
        <w:rPr>
          <w:rFonts w:cstheme="minorHAnsi"/>
          <w:sz w:val="20"/>
          <w:szCs w:val="20"/>
          <w:lang w:val="fr-FR"/>
        </w:rPr>
      </w:pPr>
      <w:r w:rsidRPr="00FD4CE4">
        <w:rPr>
          <w:rFonts w:cstheme="minorHAnsi"/>
          <w:noProof/>
          <w:sz w:val="20"/>
          <w:szCs w:val="20"/>
          <w:lang w:val="fr-FR"/>
        </w:rPr>
        <w:t>Dimensions (largeur x hauteur x épaisseur) (mm) et poids (kg/panneau) :</w:t>
      </w:r>
    </w:p>
    <w:bookmarkEnd w:id="4"/>
    <w:p w14:paraId="7873E9E4" w14:textId="13D01CBE" w:rsidR="00A146FC" w:rsidRPr="00FD4CE4" w:rsidRDefault="00140660" w:rsidP="00A146FC">
      <w:pPr>
        <w:spacing w:after="0" w:line="240" w:lineRule="auto"/>
        <w:rPr>
          <w:rFonts w:cstheme="minorHAnsi"/>
          <w:noProof/>
          <w:sz w:val="20"/>
          <w:szCs w:val="20"/>
          <w:lang w:val="fr-FR"/>
        </w:rPr>
      </w:pPr>
      <w:r w:rsidRPr="00FD4CE4">
        <w:rPr>
          <w:rFonts w:cstheme="minorHAnsi"/>
          <w:noProof/>
          <w:sz w:val="20"/>
          <w:szCs w:val="20"/>
          <w:lang w:val="fr-FR"/>
        </w:rPr>
        <w:t>1000 x 1300 x 61 mm (10,0 kg/panneau)</w:t>
      </w:r>
    </w:p>
    <w:p w14:paraId="11E0BCC7" w14:textId="31EB5C8C" w:rsidR="00A146FC" w:rsidRPr="00FD4CE4" w:rsidRDefault="00A146FC" w:rsidP="00A146FC">
      <w:pPr>
        <w:spacing w:after="0" w:line="240" w:lineRule="auto"/>
        <w:rPr>
          <w:rFonts w:cstheme="minorHAnsi"/>
          <w:noProof/>
          <w:sz w:val="20"/>
          <w:szCs w:val="20"/>
          <w:lang w:val="fr-FR"/>
        </w:rPr>
      </w:pPr>
      <w:r w:rsidRPr="00FD4CE4">
        <w:rPr>
          <w:rFonts w:cstheme="minorHAnsi"/>
          <w:noProof/>
          <w:sz w:val="20"/>
          <w:szCs w:val="20"/>
          <w:lang w:val="fr-FR"/>
        </w:rPr>
        <w:t>1200 x 1800 x 61 mm (15,0 kg/panneau)</w:t>
      </w:r>
    </w:p>
    <w:p w14:paraId="75B6D5F6" w14:textId="2D4A3131" w:rsidR="00A146FC" w:rsidRPr="00FD4CE4" w:rsidRDefault="00866A25" w:rsidP="00A146FC">
      <w:pPr>
        <w:spacing w:after="0" w:line="240" w:lineRule="auto"/>
        <w:rPr>
          <w:rFonts w:cstheme="minorHAnsi"/>
          <w:noProof/>
          <w:sz w:val="20"/>
          <w:szCs w:val="20"/>
          <w:lang w:val="fr-FR"/>
        </w:rPr>
      </w:pPr>
      <w:r w:rsidRPr="00FD4CE4">
        <w:rPr>
          <w:rFonts w:cstheme="minorHAnsi"/>
          <w:noProof/>
          <w:sz w:val="20"/>
          <w:szCs w:val="20"/>
          <w:lang w:val="fr-FR"/>
        </w:rPr>
        <w:t>1700 x 1300 x 61 mm  (17,0 kg/panneau)</w:t>
      </w:r>
    </w:p>
    <w:p w14:paraId="0602F1A6" w14:textId="39FD1BFC" w:rsidR="00A146FC" w:rsidRPr="00FD4CE4" w:rsidRDefault="00A146FC" w:rsidP="00A146FC">
      <w:pPr>
        <w:spacing w:after="0" w:line="240" w:lineRule="auto"/>
        <w:rPr>
          <w:rFonts w:cstheme="minorHAnsi"/>
          <w:noProof/>
          <w:sz w:val="20"/>
          <w:szCs w:val="20"/>
          <w:lang w:val="fr-FR"/>
        </w:rPr>
      </w:pPr>
    </w:p>
    <w:p w14:paraId="7D785020" w14:textId="77777777" w:rsidR="005E05CD" w:rsidRPr="00FD4CE4" w:rsidRDefault="005E05CD" w:rsidP="00866A25">
      <w:pPr>
        <w:spacing w:after="0" w:line="240" w:lineRule="auto"/>
        <w:rPr>
          <w:rFonts w:cstheme="minorHAnsi"/>
          <w:b/>
          <w:bCs/>
          <w:noProof/>
          <w:sz w:val="20"/>
          <w:szCs w:val="20"/>
          <w:u w:val="single"/>
          <w:lang w:val="fr-FR"/>
        </w:rPr>
      </w:pPr>
      <w:bookmarkStart w:id="5" w:name="_Hlk133913712"/>
      <w:r w:rsidRPr="00FD4CE4">
        <w:rPr>
          <w:rFonts w:cstheme="minorHAnsi"/>
          <w:b/>
          <w:bCs/>
          <w:noProof/>
          <w:sz w:val="20"/>
          <w:szCs w:val="20"/>
          <w:u w:val="single"/>
          <w:lang w:val="fr-FR"/>
        </w:rPr>
        <w:t>Dimensions différentes sur demande :</w:t>
      </w:r>
    </w:p>
    <w:p w14:paraId="2E90E6D0" w14:textId="37331F18" w:rsidR="00866A25" w:rsidRPr="00FD4CE4" w:rsidRDefault="005E05CD" w:rsidP="00866A25">
      <w:pPr>
        <w:spacing w:after="0" w:line="240" w:lineRule="auto"/>
        <w:rPr>
          <w:rFonts w:cstheme="minorHAnsi"/>
          <w:noProof/>
          <w:sz w:val="20"/>
          <w:szCs w:val="20"/>
          <w:lang w:val="fr-FR"/>
        </w:rPr>
      </w:pPr>
      <w:bookmarkStart w:id="6" w:name="_Hlk133913723"/>
      <w:bookmarkEnd w:id="5"/>
      <w:r w:rsidRPr="00FD4CE4">
        <w:rPr>
          <w:rFonts w:cstheme="minorHAnsi"/>
          <w:noProof/>
          <w:sz w:val="20"/>
          <w:szCs w:val="20"/>
          <w:lang w:val="fr-FR"/>
        </w:rPr>
        <w:t xml:space="preserve">Dimensions minimales (L x H </w:t>
      </w:r>
      <w:bookmarkEnd w:id="6"/>
      <w:r w:rsidRPr="00FD4CE4">
        <w:rPr>
          <w:rFonts w:cstheme="minorHAnsi"/>
          <w:noProof/>
          <w:sz w:val="20"/>
          <w:szCs w:val="20"/>
          <w:lang w:val="fr-FR"/>
        </w:rPr>
        <w:t xml:space="preserve">): 800 x 1000 mm </w:t>
      </w:r>
    </w:p>
    <w:p w14:paraId="0B409A4C" w14:textId="76A47EA9" w:rsidR="000D3687" w:rsidRPr="00FD4CE4" w:rsidRDefault="005E05CD" w:rsidP="00866A25">
      <w:pPr>
        <w:spacing w:after="0" w:line="240" w:lineRule="auto"/>
        <w:rPr>
          <w:rFonts w:cstheme="minorHAnsi"/>
          <w:noProof/>
          <w:sz w:val="20"/>
          <w:szCs w:val="20"/>
          <w:lang w:val="fr-FR"/>
        </w:rPr>
      </w:pPr>
      <w:bookmarkStart w:id="7" w:name="_Hlk133913730"/>
      <w:r w:rsidRPr="00FD4CE4">
        <w:rPr>
          <w:rFonts w:cstheme="minorHAnsi"/>
          <w:noProof/>
          <w:sz w:val="20"/>
          <w:szCs w:val="20"/>
          <w:lang w:val="fr-FR"/>
        </w:rPr>
        <w:t>Dimensions maximales: (L x H</w:t>
      </w:r>
      <w:bookmarkEnd w:id="7"/>
      <w:r w:rsidRPr="00FD4CE4">
        <w:rPr>
          <w:rFonts w:cstheme="minorHAnsi"/>
          <w:noProof/>
          <w:sz w:val="20"/>
          <w:szCs w:val="20"/>
          <w:lang w:val="fr-FR"/>
        </w:rPr>
        <w:t>): 2400 x 2000 mm</w:t>
      </w:r>
    </w:p>
    <w:p w14:paraId="74D33515" w14:textId="77777777" w:rsidR="000D3687" w:rsidRPr="00FD4CE4" w:rsidRDefault="000D3687" w:rsidP="000D3687">
      <w:pPr>
        <w:spacing w:after="0" w:line="240" w:lineRule="auto"/>
        <w:rPr>
          <w:rFonts w:cstheme="minorHAnsi"/>
          <w:sz w:val="20"/>
          <w:szCs w:val="20"/>
          <w:lang w:val="fr-FR"/>
        </w:rPr>
      </w:pPr>
    </w:p>
    <w:p w14:paraId="7219A957" w14:textId="77777777" w:rsidR="005E05CD" w:rsidRPr="00FD4CE4" w:rsidRDefault="005E05CD" w:rsidP="005E05CD">
      <w:pPr>
        <w:spacing w:after="0" w:line="240" w:lineRule="auto"/>
        <w:rPr>
          <w:rFonts w:cstheme="minorHAnsi"/>
          <w:b/>
          <w:bCs/>
          <w:noProof/>
          <w:sz w:val="20"/>
          <w:szCs w:val="20"/>
          <w:u w:val="single"/>
          <w:lang w:val="fr-FR"/>
        </w:rPr>
      </w:pPr>
      <w:bookmarkStart w:id="8" w:name="_Hlk133913739"/>
      <w:r w:rsidRPr="00FD4CE4">
        <w:rPr>
          <w:rFonts w:cstheme="minorHAnsi"/>
          <w:b/>
          <w:bCs/>
          <w:noProof/>
          <w:sz w:val="20"/>
          <w:szCs w:val="20"/>
          <w:u w:val="single"/>
          <w:lang w:val="fr-FR"/>
        </w:rPr>
        <w:t>Certification CE :</w:t>
      </w:r>
    </w:p>
    <w:p w14:paraId="026D4321" w14:textId="554C7B0E" w:rsidR="005E05CD" w:rsidRPr="00FD4CE4" w:rsidRDefault="005E05CD" w:rsidP="005E05CD">
      <w:pPr>
        <w:spacing w:after="0" w:line="240" w:lineRule="auto"/>
        <w:rPr>
          <w:rFonts w:cstheme="minorHAnsi"/>
          <w:noProof/>
          <w:sz w:val="20"/>
          <w:szCs w:val="20"/>
          <w:lang w:val="fr-FR"/>
        </w:rPr>
      </w:pPr>
      <w:r w:rsidRPr="00FD4CE4">
        <w:rPr>
          <w:rFonts w:cstheme="minorHAnsi"/>
          <w:noProof/>
          <w:sz w:val="20"/>
          <w:szCs w:val="20"/>
          <w:lang w:val="fr-FR"/>
        </w:rPr>
        <w:t>Les panneaux murals ont un marquage CE selon la certification de la plus haute classe, c'est à dire le niveau CE 1 (A0C).  Les caractéristiques suivantes doivent être indiquées sur l'étiquetage du produit :</w:t>
      </w:r>
    </w:p>
    <w:p w14:paraId="34B4FF63" w14:textId="77777777" w:rsidR="005E05CD" w:rsidRPr="00FD4CE4" w:rsidRDefault="005E05CD" w:rsidP="005E05CD">
      <w:pPr>
        <w:spacing w:after="0" w:line="240" w:lineRule="auto"/>
        <w:rPr>
          <w:rFonts w:cstheme="minorHAnsi"/>
          <w:noProof/>
          <w:sz w:val="20"/>
          <w:szCs w:val="20"/>
          <w:lang w:val="fr-FR"/>
        </w:rPr>
      </w:pPr>
      <w:r w:rsidRPr="00FD4CE4">
        <w:rPr>
          <w:rFonts w:cstheme="minorHAnsi"/>
          <w:noProof/>
          <w:sz w:val="20"/>
          <w:szCs w:val="20"/>
          <w:lang w:val="fr-FR"/>
        </w:rPr>
        <w:t xml:space="preserve">- absorption acoustique : coefficient moyen d'absorption acoustique alpha-w </w:t>
      </w:r>
    </w:p>
    <w:p w14:paraId="1EB64DDD" w14:textId="77777777" w:rsidR="005E05CD" w:rsidRPr="00FD4CE4" w:rsidRDefault="005E05CD" w:rsidP="005E05CD">
      <w:pPr>
        <w:spacing w:after="0" w:line="240" w:lineRule="auto"/>
        <w:rPr>
          <w:rFonts w:cstheme="minorHAnsi"/>
          <w:noProof/>
          <w:sz w:val="20"/>
          <w:szCs w:val="20"/>
          <w:lang w:val="fr-FR"/>
        </w:rPr>
      </w:pPr>
      <w:r w:rsidRPr="00FD4CE4">
        <w:rPr>
          <w:rFonts w:cstheme="minorHAnsi"/>
          <w:noProof/>
          <w:sz w:val="20"/>
          <w:szCs w:val="20"/>
          <w:lang w:val="fr-FR"/>
        </w:rPr>
        <w:t>- réaction au feu: classification européenne relative au feu</w:t>
      </w:r>
    </w:p>
    <w:p w14:paraId="52D5DA0C" w14:textId="77777777" w:rsidR="005E05CD" w:rsidRPr="00FD4CE4" w:rsidRDefault="005E05CD" w:rsidP="005E05CD">
      <w:pPr>
        <w:spacing w:after="0" w:line="240" w:lineRule="auto"/>
        <w:rPr>
          <w:rFonts w:cstheme="minorHAnsi"/>
          <w:noProof/>
          <w:sz w:val="20"/>
          <w:szCs w:val="20"/>
          <w:lang w:val="fr-FR"/>
        </w:rPr>
      </w:pPr>
      <w:r w:rsidRPr="00FD4CE4">
        <w:rPr>
          <w:rFonts w:cstheme="minorHAnsi"/>
          <w:noProof/>
          <w:sz w:val="20"/>
          <w:szCs w:val="20"/>
          <w:lang w:val="fr-FR"/>
        </w:rPr>
        <w:t>- résistance à l'humidité et résistance à la déformation: mesure de résistance à la déformation pour les panneaux murals sous conditions définies d'humidité et de température.</w:t>
      </w:r>
    </w:p>
    <w:bookmarkEnd w:id="8"/>
    <w:p w14:paraId="031769FE" w14:textId="77777777" w:rsidR="001C368F" w:rsidRPr="00FD4CE4" w:rsidRDefault="001C368F" w:rsidP="001A2C08">
      <w:pPr>
        <w:spacing w:after="0" w:line="240" w:lineRule="auto"/>
        <w:rPr>
          <w:rFonts w:cstheme="minorHAnsi"/>
          <w:sz w:val="20"/>
          <w:szCs w:val="20"/>
          <w:lang w:val="fr-FR"/>
        </w:rPr>
      </w:pPr>
    </w:p>
    <w:p w14:paraId="682A1F73" w14:textId="33057DB5" w:rsidR="005E05CD" w:rsidRPr="00FD4CE4" w:rsidRDefault="005E05CD" w:rsidP="001A2C08">
      <w:pPr>
        <w:keepNext/>
        <w:spacing w:after="0" w:line="240" w:lineRule="auto"/>
        <w:rPr>
          <w:rFonts w:cstheme="minorHAnsi"/>
          <w:b/>
          <w:bCs/>
          <w:noProof/>
          <w:sz w:val="20"/>
          <w:szCs w:val="20"/>
          <w:u w:val="single"/>
          <w:lang w:val="fr-FR"/>
        </w:rPr>
      </w:pPr>
      <w:bookmarkStart w:id="9" w:name="_Hlk133913746"/>
      <w:r w:rsidRPr="00FD4CE4">
        <w:rPr>
          <w:rFonts w:cstheme="minorHAnsi"/>
          <w:b/>
          <w:bCs/>
          <w:noProof/>
          <w:sz w:val="20"/>
          <w:szCs w:val="20"/>
          <w:u w:val="single"/>
          <w:lang w:val="fr-FR"/>
        </w:rPr>
        <w:t>Absorption acoustique:</w:t>
      </w:r>
    </w:p>
    <w:p w14:paraId="700B712C" w14:textId="77777777" w:rsidR="005E05CD" w:rsidRPr="00FD4CE4" w:rsidRDefault="005E05CD" w:rsidP="005E05CD">
      <w:pPr>
        <w:keepNext/>
        <w:spacing w:after="0" w:line="240" w:lineRule="auto"/>
        <w:rPr>
          <w:rFonts w:cstheme="minorHAnsi"/>
          <w:noProof/>
          <w:sz w:val="20"/>
          <w:szCs w:val="20"/>
          <w:lang w:val="fr-FR"/>
        </w:rPr>
      </w:pPr>
      <w:bookmarkStart w:id="10" w:name="_Hlk129115293"/>
      <w:r w:rsidRPr="00FD4CE4">
        <w:rPr>
          <w:rFonts w:cstheme="minorHAnsi"/>
          <w:noProof/>
          <w:sz w:val="20"/>
          <w:szCs w:val="20"/>
          <w:lang w:val="fr-FR"/>
        </w:rPr>
        <w:t xml:space="preserve">Les produits sont testés selon la norme EN ISO 354 et classifiés selon la norme EN ISO 11654. </w:t>
      </w:r>
    </w:p>
    <w:p w14:paraId="02018F9D" w14:textId="77777777" w:rsidR="005E05CD" w:rsidRPr="00FD4CE4" w:rsidRDefault="005E05CD" w:rsidP="005E05CD">
      <w:pPr>
        <w:keepNext/>
        <w:spacing w:after="0" w:line="240" w:lineRule="auto"/>
        <w:rPr>
          <w:rFonts w:cstheme="minorHAnsi"/>
          <w:noProof/>
          <w:sz w:val="20"/>
          <w:szCs w:val="20"/>
          <w:lang w:val="fr-FR"/>
        </w:rPr>
      </w:pPr>
      <w:r w:rsidRPr="00FD4CE4">
        <w:rPr>
          <w:rFonts w:cstheme="minorHAnsi"/>
          <w:noProof/>
          <w:sz w:val="20"/>
          <w:szCs w:val="20"/>
          <w:lang w:val="fr-FR"/>
        </w:rPr>
        <w:t xml:space="preserve">Les étiquettes CE indiquent un Aeq (m²/element)  dans une gamme de fréquence définie (250-4000Hz). Cette valeur doit être indiquée sur l'étiquette du produit aussi bien que sur l’échantillon à soumettre.  </w:t>
      </w:r>
    </w:p>
    <w:bookmarkEnd w:id="9"/>
    <w:p w14:paraId="089E8CDF" w14:textId="3449E12F" w:rsidR="001A2C08" w:rsidRPr="00FD4CE4" w:rsidRDefault="001A2C08" w:rsidP="001A2C08">
      <w:pPr>
        <w:keepNext/>
        <w:spacing w:after="0" w:line="240" w:lineRule="auto"/>
        <w:rPr>
          <w:rFonts w:cstheme="minorHAnsi"/>
          <w:sz w:val="20"/>
          <w:szCs w:val="20"/>
          <w:lang w:val="fr-FR"/>
        </w:rPr>
      </w:pPr>
    </w:p>
    <w:p w14:paraId="11508C7D" w14:textId="77777777" w:rsidR="001C368F" w:rsidRPr="00FD4CE4" w:rsidRDefault="001C368F" w:rsidP="001A2C08">
      <w:pPr>
        <w:keepNext/>
        <w:spacing w:after="0" w:line="240" w:lineRule="auto"/>
        <w:rPr>
          <w:rFonts w:cstheme="minorHAnsi"/>
          <w:sz w:val="20"/>
          <w:szCs w:val="20"/>
          <w:lang w:val="fr-FR"/>
        </w:rPr>
      </w:pPr>
    </w:p>
    <w:tbl>
      <w:tblPr>
        <w:tblStyle w:val="Tabelraster"/>
        <w:tblW w:w="8217" w:type="dxa"/>
        <w:tblLayout w:type="fixed"/>
        <w:tblLook w:val="04A0" w:firstRow="1" w:lastRow="0" w:firstColumn="1" w:lastColumn="0" w:noHBand="0" w:noVBand="1"/>
      </w:tblPr>
      <w:tblGrid>
        <w:gridCol w:w="2689"/>
        <w:gridCol w:w="850"/>
        <w:gridCol w:w="851"/>
        <w:gridCol w:w="850"/>
        <w:gridCol w:w="992"/>
        <w:gridCol w:w="993"/>
        <w:gridCol w:w="992"/>
      </w:tblGrid>
      <w:tr w:rsidR="006C1692" w:rsidRPr="00FD4CE4" w14:paraId="6E485F1F" w14:textId="5C598440" w:rsidTr="00573351">
        <w:trPr>
          <w:cantSplit/>
        </w:trPr>
        <w:tc>
          <w:tcPr>
            <w:tcW w:w="2689" w:type="dxa"/>
            <w:tcBorders>
              <w:bottom w:val="single" w:sz="4" w:space="0" w:color="auto"/>
            </w:tcBorders>
          </w:tcPr>
          <w:p w14:paraId="458EFDEF" w14:textId="28CD9F51" w:rsidR="00866A25" w:rsidRPr="00FD4CE4" w:rsidRDefault="005E05CD" w:rsidP="00C20573">
            <w:pPr>
              <w:keepNext/>
              <w:rPr>
                <w:rFonts w:cstheme="minorHAnsi"/>
                <w:sz w:val="20"/>
                <w:szCs w:val="20"/>
              </w:rPr>
            </w:pPr>
            <w:proofErr w:type="spellStart"/>
            <w:r w:rsidRPr="00FD4CE4">
              <w:rPr>
                <w:rFonts w:cstheme="minorHAnsi"/>
                <w:sz w:val="20"/>
                <w:szCs w:val="20"/>
              </w:rPr>
              <w:t>Dimensions</w:t>
            </w:r>
            <w:proofErr w:type="spellEnd"/>
            <w:r w:rsidRPr="00FD4CE4">
              <w:rPr>
                <w:rFonts w:cstheme="minorHAnsi"/>
                <w:sz w:val="20"/>
                <w:szCs w:val="20"/>
              </w:rPr>
              <w:t> :</w:t>
            </w:r>
          </w:p>
        </w:tc>
        <w:tc>
          <w:tcPr>
            <w:tcW w:w="850" w:type="dxa"/>
            <w:tcBorders>
              <w:bottom w:val="single" w:sz="4" w:space="0" w:color="auto"/>
            </w:tcBorders>
          </w:tcPr>
          <w:p w14:paraId="19B09923" w14:textId="77777777" w:rsidR="00866A25" w:rsidRPr="00FD4CE4" w:rsidRDefault="00866A25" w:rsidP="00C20573">
            <w:pPr>
              <w:keepNext/>
              <w:rPr>
                <w:rFonts w:cstheme="minorHAnsi"/>
                <w:sz w:val="20"/>
                <w:szCs w:val="20"/>
              </w:rPr>
            </w:pPr>
            <w:r w:rsidRPr="00FD4CE4">
              <w:rPr>
                <w:rFonts w:cstheme="minorHAnsi"/>
                <w:sz w:val="20"/>
                <w:szCs w:val="20"/>
              </w:rPr>
              <w:t>125 Hz</w:t>
            </w:r>
          </w:p>
        </w:tc>
        <w:tc>
          <w:tcPr>
            <w:tcW w:w="851" w:type="dxa"/>
            <w:tcBorders>
              <w:bottom w:val="single" w:sz="4" w:space="0" w:color="auto"/>
            </w:tcBorders>
          </w:tcPr>
          <w:p w14:paraId="26EF88FE" w14:textId="77777777" w:rsidR="00866A25" w:rsidRPr="00FD4CE4" w:rsidRDefault="00866A25" w:rsidP="00C20573">
            <w:pPr>
              <w:keepNext/>
              <w:rPr>
                <w:rFonts w:cstheme="minorHAnsi"/>
                <w:sz w:val="20"/>
                <w:szCs w:val="20"/>
              </w:rPr>
            </w:pPr>
            <w:r w:rsidRPr="00FD4CE4">
              <w:rPr>
                <w:rFonts w:cstheme="minorHAnsi"/>
                <w:sz w:val="20"/>
                <w:szCs w:val="20"/>
              </w:rPr>
              <w:t>250 Hz</w:t>
            </w:r>
          </w:p>
        </w:tc>
        <w:tc>
          <w:tcPr>
            <w:tcW w:w="850" w:type="dxa"/>
            <w:tcBorders>
              <w:bottom w:val="single" w:sz="4" w:space="0" w:color="auto"/>
            </w:tcBorders>
          </w:tcPr>
          <w:p w14:paraId="4E67315E" w14:textId="77777777" w:rsidR="00866A25" w:rsidRPr="00FD4CE4" w:rsidRDefault="00866A25" w:rsidP="00C20573">
            <w:pPr>
              <w:keepNext/>
              <w:rPr>
                <w:rFonts w:cstheme="minorHAnsi"/>
                <w:sz w:val="20"/>
                <w:szCs w:val="20"/>
              </w:rPr>
            </w:pPr>
            <w:r w:rsidRPr="00FD4CE4">
              <w:rPr>
                <w:rFonts w:cstheme="minorHAnsi"/>
                <w:sz w:val="20"/>
                <w:szCs w:val="20"/>
              </w:rPr>
              <w:t>500 Hz</w:t>
            </w:r>
          </w:p>
        </w:tc>
        <w:tc>
          <w:tcPr>
            <w:tcW w:w="992" w:type="dxa"/>
            <w:tcBorders>
              <w:bottom w:val="single" w:sz="4" w:space="0" w:color="auto"/>
            </w:tcBorders>
          </w:tcPr>
          <w:p w14:paraId="67DDCCB8" w14:textId="77777777" w:rsidR="00866A25" w:rsidRPr="00FD4CE4" w:rsidRDefault="00866A25" w:rsidP="00C20573">
            <w:pPr>
              <w:keepNext/>
              <w:rPr>
                <w:rFonts w:cstheme="minorHAnsi"/>
                <w:sz w:val="20"/>
                <w:szCs w:val="20"/>
              </w:rPr>
            </w:pPr>
            <w:r w:rsidRPr="00FD4CE4">
              <w:rPr>
                <w:rFonts w:cstheme="minorHAnsi"/>
                <w:sz w:val="20"/>
                <w:szCs w:val="20"/>
              </w:rPr>
              <w:t>1000 Hz</w:t>
            </w:r>
          </w:p>
        </w:tc>
        <w:tc>
          <w:tcPr>
            <w:tcW w:w="993" w:type="dxa"/>
            <w:tcBorders>
              <w:bottom w:val="single" w:sz="4" w:space="0" w:color="auto"/>
            </w:tcBorders>
          </w:tcPr>
          <w:p w14:paraId="4303AC6C" w14:textId="77777777" w:rsidR="00866A25" w:rsidRPr="00FD4CE4" w:rsidRDefault="00866A25" w:rsidP="00C20573">
            <w:pPr>
              <w:keepNext/>
              <w:rPr>
                <w:rFonts w:cstheme="minorHAnsi"/>
                <w:sz w:val="20"/>
                <w:szCs w:val="20"/>
              </w:rPr>
            </w:pPr>
            <w:r w:rsidRPr="00FD4CE4">
              <w:rPr>
                <w:rFonts w:cstheme="minorHAnsi"/>
                <w:sz w:val="20"/>
                <w:szCs w:val="20"/>
              </w:rPr>
              <w:t>2000 Hz</w:t>
            </w:r>
          </w:p>
        </w:tc>
        <w:tc>
          <w:tcPr>
            <w:tcW w:w="992" w:type="dxa"/>
            <w:tcBorders>
              <w:bottom w:val="single" w:sz="4" w:space="0" w:color="auto"/>
            </w:tcBorders>
          </w:tcPr>
          <w:p w14:paraId="7EFA958E" w14:textId="77777777" w:rsidR="00866A25" w:rsidRPr="00FD4CE4" w:rsidRDefault="00866A25" w:rsidP="00C20573">
            <w:pPr>
              <w:keepNext/>
              <w:rPr>
                <w:rFonts w:cstheme="minorHAnsi"/>
                <w:sz w:val="20"/>
                <w:szCs w:val="20"/>
              </w:rPr>
            </w:pPr>
            <w:r w:rsidRPr="00FD4CE4">
              <w:rPr>
                <w:rFonts w:cstheme="minorHAnsi"/>
                <w:sz w:val="20"/>
                <w:szCs w:val="20"/>
              </w:rPr>
              <w:t>4000 Hz</w:t>
            </w:r>
          </w:p>
        </w:tc>
      </w:tr>
      <w:tr w:rsidR="006C1692" w:rsidRPr="00FD4CE4" w14:paraId="75CBB0B2" w14:textId="5DA85EC8" w:rsidTr="00573351">
        <w:trPr>
          <w:cantSplit/>
        </w:trPr>
        <w:tc>
          <w:tcPr>
            <w:tcW w:w="2689" w:type="dxa"/>
          </w:tcPr>
          <w:p w14:paraId="3BB157C4" w14:textId="55FCEB09" w:rsidR="00866A25" w:rsidRPr="00FD4CE4" w:rsidRDefault="00866A25" w:rsidP="00CA060D">
            <w:pPr>
              <w:rPr>
                <w:rFonts w:cstheme="minorHAnsi"/>
                <w:sz w:val="20"/>
                <w:szCs w:val="20"/>
                <w:lang w:val="fr-FR"/>
              </w:rPr>
            </w:pPr>
            <w:r w:rsidRPr="00FD4CE4">
              <w:rPr>
                <w:sz w:val="20"/>
                <w:szCs w:val="20"/>
                <w:lang w:val="fr-FR"/>
              </w:rPr>
              <w:t>1,30 m2 (1,00 x 1,30 m) (valeur calculée)</w:t>
            </w:r>
          </w:p>
        </w:tc>
        <w:tc>
          <w:tcPr>
            <w:tcW w:w="850" w:type="dxa"/>
          </w:tcPr>
          <w:p w14:paraId="12B36464" w14:textId="7FAC768F" w:rsidR="00866A25" w:rsidRPr="00FD4CE4" w:rsidRDefault="00866A25" w:rsidP="000153E6">
            <w:pPr>
              <w:jc w:val="center"/>
              <w:rPr>
                <w:rFonts w:cstheme="minorHAnsi"/>
                <w:sz w:val="20"/>
                <w:szCs w:val="20"/>
              </w:rPr>
            </w:pPr>
            <w:r w:rsidRPr="00FD4CE4">
              <w:rPr>
                <w:rFonts w:cstheme="minorHAnsi"/>
                <w:sz w:val="20"/>
                <w:szCs w:val="20"/>
              </w:rPr>
              <w:t>0,70</w:t>
            </w:r>
          </w:p>
        </w:tc>
        <w:tc>
          <w:tcPr>
            <w:tcW w:w="851" w:type="dxa"/>
          </w:tcPr>
          <w:p w14:paraId="5C843C35" w14:textId="1B9166C1" w:rsidR="00866A25" w:rsidRPr="00FD4CE4" w:rsidRDefault="00866A25" w:rsidP="000153E6">
            <w:pPr>
              <w:jc w:val="center"/>
              <w:rPr>
                <w:rFonts w:cstheme="minorHAnsi"/>
                <w:sz w:val="20"/>
                <w:szCs w:val="20"/>
              </w:rPr>
            </w:pPr>
            <w:r w:rsidRPr="00FD4CE4">
              <w:rPr>
                <w:rFonts w:cstheme="minorHAnsi"/>
                <w:sz w:val="20"/>
                <w:szCs w:val="20"/>
              </w:rPr>
              <w:t>1,30</w:t>
            </w:r>
          </w:p>
        </w:tc>
        <w:tc>
          <w:tcPr>
            <w:tcW w:w="850" w:type="dxa"/>
          </w:tcPr>
          <w:p w14:paraId="0BC25128" w14:textId="4083D24F" w:rsidR="00866A25" w:rsidRPr="00FD4CE4" w:rsidRDefault="00866A25" w:rsidP="000153E6">
            <w:pPr>
              <w:jc w:val="center"/>
              <w:rPr>
                <w:rFonts w:cstheme="minorHAnsi"/>
                <w:sz w:val="20"/>
                <w:szCs w:val="20"/>
              </w:rPr>
            </w:pPr>
            <w:r w:rsidRPr="00FD4CE4">
              <w:rPr>
                <w:rFonts w:cstheme="minorHAnsi"/>
                <w:sz w:val="20"/>
                <w:szCs w:val="20"/>
              </w:rPr>
              <w:t>2,00</w:t>
            </w:r>
          </w:p>
        </w:tc>
        <w:tc>
          <w:tcPr>
            <w:tcW w:w="992" w:type="dxa"/>
          </w:tcPr>
          <w:p w14:paraId="6B3AD261" w14:textId="5BB1848D" w:rsidR="00866A25" w:rsidRPr="00FD4CE4" w:rsidRDefault="00866A25" w:rsidP="000153E6">
            <w:pPr>
              <w:jc w:val="center"/>
              <w:rPr>
                <w:rFonts w:cstheme="minorHAnsi"/>
                <w:sz w:val="20"/>
                <w:szCs w:val="20"/>
              </w:rPr>
            </w:pPr>
            <w:r w:rsidRPr="00FD4CE4">
              <w:rPr>
                <w:rFonts w:cstheme="minorHAnsi"/>
                <w:sz w:val="20"/>
                <w:szCs w:val="20"/>
              </w:rPr>
              <w:t>2,50</w:t>
            </w:r>
          </w:p>
        </w:tc>
        <w:tc>
          <w:tcPr>
            <w:tcW w:w="993" w:type="dxa"/>
          </w:tcPr>
          <w:p w14:paraId="763DE146" w14:textId="575292F5" w:rsidR="00866A25" w:rsidRPr="00FD4CE4" w:rsidRDefault="00866A25" w:rsidP="000153E6">
            <w:pPr>
              <w:jc w:val="center"/>
              <w:rPr>
                <w:rFonts w:cstheme="minorHAnsi"/>
                <w:sz w:val="20"/>
                <w:szCs w:val="20"/>
              </w:rPr>
            </w:pPr>
            <w:r w:rsidRPr="00FD4CE4">
              <w:rPr>
                <w:rFonts w:cstheme="minorHAnsi"/>
                <w:sz w:val="20"/>
                <w:szCs w:val="20"/>
              </w:rPr>
              <w:t>2,65</w:t>
            </w:r>
          </w:p>
        </w:tc>
        <w:tc>
          <w:tcPr>
            <w:tcW w:w="992" w:type="dxa"/>
          </w:tcPr>
          <w:p w14:paraId="44A7D60E" w14:textId="771B6922" w:rsidR="00866A25" w:rsidRPr="00FD4CE4" w:rsidRDefault="00866A25" w:rsidP="000153E6">
            <w:pPr>
              <w:jc w:val="center"/>
              <w:rPr>
                <w:rFonts w:cstheme="minorHAnsi"/>
                <w:sz w:val="20"/>
                <w:szCs w:val="20"/>
              </w:rPr>
            </w:pPr>
            <w:r w:rsidRPr="00FD4CE4">
              <w:rPr>
                <w:rFonts w:cstheme="minorHAnsi"/>
                <w:sz w:val="20"/>
                <w:szCs w:val="20"/>
              </w:rPr>
              <w:t>2,60</w:t>
            </w:r>
          </w:p>
        </w:tc>
      </w:tr>
      <w:tr w:rsidR="006C1692" w:rsidRPr="00FD4CE4" w14:paraId="762D6372" w14:textId="77777777" w:rsidTr="00573351">
        <w:trPr>
          <w:cantSplit/>
        </w:trPr>
        <w:tc>
          <w:tcPr>
            <w:tcW w:w="2689" w:type="dxa"/>
          </w:tcPr>
          <w:p w14:paraId="07832A1C" w14:textId="77777777" w:rsidR="00866A25" w:rsidRPr="00FD4CE4" w:rsidRDefault="00866A25" w:rsidP="00CA060D">
            <w:pPr>
              <w:rPr>
                <w:sz w:val="20"/>
                <w:szCs w:val="20"/>
                <w:lang w:val="fr-FR"/>
              </w:rPr>
            </w:pPr>
            <w:r w:rsidRPr="00FD4CE4">
              <w:rPr>
                <w:sz w:val="20"/>
                <w:szCs w:val="20"/>
                <w:lang w:val="fr-FR"/>
              </w:rPr>
              <w:t xml:space="preserve">2,16 m2 (1,20 x 1,80 m) </w:t>
            </w:r>
          </w:p>
          <w:p w14:paraId="203E51B6" w14:textId="09B9F586" w:rsidR="00866A25" w:rsidRPr="00FD4CE4" w:rsidRDefault="00866A25" w:rsidP="00CA060D">
            <w:pPr>
              <w:rPr>
                <w:rFonts w:cstheme="minorHAnsi"/>
                <w:sz w:val="20"/>
                <w:szCs w:val="20"/>
                <w:lang w:val="fr-FR"/>
              </w:rPr>
            </w:pPr>
            <w:r w:rsidRPr="00FD4CE4">
              <w:rPr>
                <w:sz w:val="20"/>
                <w:szCs w:val="20"/>
                <w:lang w:val="fr-FR"/>
              </w:rPr>
              <w:t>(valeur mesurée)</w:t>
            </w:r>
          </w:p>
        </w:tc>
        <w:tc>
          <w:tcPr>
            <w:tcW w:w="850" w:type="dxa"/>
          </w:tcPr>
          <w:p w14:paraId="11D187CA" w14:textId="41BF17CD" w:rsidR="00866A25" w:rsidRPr="00FD4CE4" w:rsidRDefault="001C368F" w:rsidP="000153E6">
            <w:pPr>
              <w:jc w:val="center"/>
              <w:rPr>
                <w:rFonts w:cstheme="minorHAnsi"/>
                <w:sz w:val="20"/>
                <w:szCs w:val="20"/>
              </w:rPr>
            </w:pPr>
            <w:r w:rsidRPr="00FD4CE4">
              <w:rPr>
                <w:rFonts w:cstheme="minorHAnsi"/>
                <w:sz w:val="20"/>
                <w:szCs w:val="20"/>
              </w:rPr>
              <w:t>1,15</w:t>
            </w:r>
          </w:p>
        </w:tc>
        <w:tc>
          <w:tcPr>
            <w:tcW w:w="851" w:type="dxa"/>
          </w:tcPr>
          <w:p w14:paraId="2E530D9A" w14:textId="45D31F03" w:rsidR="00866A25" w:rsidRPr="00FD4CE4" w:rsidRDefault="001C368F" w:rsidP="000153E6">
            <w:pPr>
              <w:jc w:val="center"/>
              <w:rPr>
                <w:rFonts w:cstheme="minorHAnsi"/>
                <w:sz w:val="20"/>
                <w:szCs w:val="20"/>
              </w:rPr>
            </w:pPr>
            <w:r w:rsidRPr="00FD4CE4">
              <w:rPr>
                <w:rFonts w:cstheme="minorHAnsi"/>
                <w:sz w:val="20"/>
                <w:szCs w:val="20"/>
              </w:rPr>
              <w:t>2,20</w:t>
            </w:r>
          </w:p>
        </w:tc>
        <w:tc>
          <w:tcPr>
            <w:tcW w:w="850" w:type="dxa"/>
          </w:tcPr>
          <w:p w14:paraId="433D8FC8" w14:textId="122AC284" w:rsidR="00866A25" w:rsidRPr="00FD4CE4" w:rsidRDefault="001C368F" w:rsidP="000153E6">
            <w:pPr>
              <w:jc w:val="center"/>
              <w:rPr>
                <w:rFonts w:cstheme="minorHAnsi"/>
                <w:sz w:val="20"/>
                <w:szCs w:val="20"/>
              </w:rPr>
            </w:pPr>
            <w:r w:rsidRPr="00FD4CE4">
              <w:rPr>
                <w:rFonts w:cstheme="minorHAnsi"/>
                <w:sz w:val="20"/>
                <w:szCs w:val="20"/>
              </w:rPr>
              <w:t>3,30</w:t>
            </w:r>
          </w:p>
        </w:tc>
        <w:tc>
          <w:tcPr>
            <w:tcW w:w="992" w:type="dxa"/>
          </w:tcPr>
          <w:p w14:paraId="2BC1C665" w14:textId="4F3B054F" w:rsidR="00866A25" w:rsidRPr="00FD4CE4" w:rsidRDefault="001C368F" w:rsidP="000153E6">
            <w:pPr>
              <w:jc w:val="center"/>
              <w:rPr>
                <w:rFonts w:cstheme="minorHAnsi"/>
                <w:sz w:val="20"/>
                <w:szCs w:val="20"/>
              </w:rPr>
            </w:pPr>
            <w:r w:rsidRPr="00FD4CE4">
              <w:rPr>
                <w:rFonts w:cstheme="minorHAnsi"/>
                <w:sz w:val="20"/>
                <w:szCs w:val="20"/>
              </w:rPr>
              <w:t>4,10</w:t>
            </w:r>
          </w:p>
        </w:tc>
        <w:tc>
          <w:tcPr>
            <w:tcW w:w="993" w:type="dxa"/>
          </w:tcPr>
          <w:p w14:paraId="43E4E942" w14:textId="3099CA73" w:rsidR="00866A25" w:rsidRPr="00FD4CE4" w:rsidRDefault="001C368F" w:rsidP="000153E6">
            <w:pPr>
              <w:jc w:val="center"/>
              <w:rPr>
                <w:rFonts w:cstheme="minorHAnsi"/>
                <w:sz w:val="20"/>
                <w:szCs w:val="20"/>
              </w:rPr>
            </w:pPr>
            <w:r w:rsidRPr="00FD4CE4">
              <w:rPr>
                <w:rFonts w:cstheme="minorHAnsi"/>
                <w:sz w:val="20"/>
                <w:szCs w:val="20"/>
              </w:rPr>
              <w:t>4,35</w:t>
            </w:r>
          </w:p>
        </w:tc>
        <w:tc>
          <w:tcPr>
            <w:tcW w:w="992" w:type="dxa"/>
          </w:tcPr>
          <w:p w14:paraId="3FD55747" w14:textId="63ABCB75" w:rsidR="00866A25" w:rsidRPr="00FD4CE4" w:rsidRDefault="001C368F" w:rsidP="000153E6">
            <w:pPr>
              <w:jc w:val="center"/>
              <w:rPr>
                <w:rFonts w:cstheme="minorHAnsi"/>
                <w:sz w:val="20"/>
                <w:szCs w:val="20"/>
              </w:rPr>
            </w:pPr>
            <w:r w:rsidRPr="00FD4CE4">
              <w:rPr>
                <w:rFonts w:cstheme="minorHAnsi"/>
                <w:sz w:val="20"/>
                <w:szCs w:val="20"/>
              </w:rPr>
              <w:t>4,30</w:t>
            </w:r>
          </w:p>
        </w:tc>
      </w:tr>
      <w:tr w:rsidR="006C1692" w:rsidRPr="00FD4CE4" w14:paraId="4969183C" w14:textId="77777777" w:rsidTr="00573351">
        <w:trPr>
          <w:cantSplit/>
        </w:trPr>
        <w:tc>
          <w:tcPr>
            <w:tcW w:w="2689" w:type="dxa"/>
            <w:tcBorders>
              <w:bottom w:val="single" w:sz="4" w:space="0" w:color="auto"/>
            </w:tcBorders>
          </w:tcPr>
          <w:p w14:paraId="2EFA2BCB" w14:textId="69619ABE" w:rsidR="00866A25" w:rsidRPr="00FD4CE4" w:rsidRDefault="00866A25" w:rsidP="00CA060D">
            <w:pPr>
              <w:rPr>
                <w:rFonts w:cstheme="minorHAnsi"/>
                <w:sz w:val="20"/>
                <w:szCs w:val="20"/>
                <w:lang w:val="fr-FR"/>
              </w:rPr>
            </w:pPr>
            <w:r w:rsidRPr="00FD4CE4">
              <w:rPr>
                <w:sz w:val="20"/>
                <w:szCs w:val="20"/>
                <w:lang w:val="fr-FR"/>
              </w:rPr>
              <w:t>2,21 m2 (1,70 x 1,30 m) (valeur calculée)</w:t>
            </w:r>
          </w:p>
        </w:tc>
        <w:tc>
          <w:tcPr>
            <w:tcW w:w="850" w:type="dxa"/>
            <w:tcBorders>
              <w:bottom w:val="single" w:sz="4" w:space="0" w:color="auto"/>
            </w:tcBorders>
          </w:tcPr>
          <w:p w14:paraId="4E6EE03D" w14:textId="42875B18" w:rsidR="00866A25" w:rsidRPr="00FD4CE4" w:rsidRDefault="001C368F" w:rsidP="000153E6">
            <w:pPr>
              <w:jc w:val="center"/>
              <w:rPr>
                <w:rFonts w:cstheme="minorHAnsi"/>
                <w:sz w:val="20"/>
                <w:szCs w:val="20"/>
              </w:rPr>
            </w:pPr>
            <w:r w:rsidRPr="00FD4CE4">
              <w:rPr>
                <w:rFonts w:cstheme="minorHAnsi"/>
                <w:sz w:val="20"/>
                <w:szCs w:val="20"/>
              </w:rPr>
              <w:t>1,20</w:t>
            </w:r>
          </w:p>
        </w:tc>
        <w:tc>
          <w:tcPr>
            <w:tcW w:w="851" w:type="dxa"/>
            <w:tcBorders>
              <w:bottom w:val="single" w:sz="4" w:space="0" w:color="auto"/>
            </w:tcBorders>
          </w:tcPr>
          <w:p w14:paraId="0E9D67AB" w14:textId="063F342C" w:rsidR="00866A25" w:rsidRPr="00FD4CE4" w:rsidRDefault="001C368F" w:rsidP="000153E6">
            <w:pPr>
              <w:jc w:val="center"/>
              <w:rPr>
                <w:rFonts w:cstheme="minorHAnsi"/>
                <w:sz w:val="20"/>
                <w:szCs w:val="20"/>
              </w:rPr>
            </w:pPr>
            <w:r w:rsidRPr="00FD4CE4">
              <w:rPr>
                <w:rFonts w:cstheme="minorHAnsi"/>
                <w:sz w:val="20"/>
                <w:szCs w:val="20"/>
              </w:rPr>
              <w:t>2,25</w:t>
            </w:r>
          </w:p>
        </w:tc>
        <w:tc>
          <w:tcPr>
            <w:tcW w:w="850" w:type="dxa"/>
            <w:tcBorders>
              <w:bottom w:val="single" w:sz="4" w:space="0" w:color="auto"/>
            </w:tcBorders>
          </w:tcPr>
          <w:p w14:paraId="479EC6FD" w14:textId="7B787545" w:rsidR="00866A25" w:rsidRPr="00FD4CE4" w:rsidRDefault="001C368F" w:rsidP="000153E6">
            <w:pPr>
              <w:jc w:val="center"/>
              <w:rPr>
                <w:rFonts w:cstheme="minorHAnsi"/>
                <w:sz w:val="20"/>
                <w:szCs w:val="20"/>
              </w:rPr>
            </w:pPr>
            <w:r w:rsidRPr="00FD4CE4">
              <w:rPr>
                <w:rFonts w:cstheme="minorHAnsi"/>
                <w:sz w:val="20"/>
                <w:szCs w:val="20"/>
              </w:rPr>
              <w:t>3,35</w:t>
            </w:r>
          </w:p>
        </w:tc>
        <w:tc>
          <w:tcPr>
            <w:tcW w:w="992" w:type="dxa"/>
            <w:tcBorders>
              <w:bottom w:val="single" w:sz="4" w:space="0" w:color="auto"/>
            </w:tcBorders>
          </w:tcPr>
          <w:p w14:paraId="3144B6C5" w14:textId="602AB065" w:rsidR="00866A25" w:rsidRPr="00FD4CE4" w:rsidRDefault="001C368F" w:rsidP="000153E6">
            <w:pPr>
              <w:jc w:val="center"/>
              <w:rPr>
                <w:rFonts w:cstheme="minorHAnsi"/>
                <w:sz w:val="20"/>
                <w:szCs w:val="20"/>
              </w:rPr>
            </w:pPr>
            <w:r w:rsidRPr="00FD4CE4">
              <w:rPr>
                <w:rFonts w:cstheme="minorHAnsi"/>
                <w:sz w:val="20"/>
                <w:szCs w:val="20"/>
              </w:rPr>
              <w:t>4,20</w:t>
            </w:r>
          </w:p>
        </w:tc>
        <w:tc>
          <w:tcPr>
            <w:tcW w:w="993" w:type="dxa"/>
            <w:tcBorders>
              <w:bottom w:val="single" w:sz="4" w:space="0" w:color="auto"/>
            </w:tcBorders>
          </w:tcPr>
          <w:p w14:paraId="34247BC2" w14:textId="68CCB1E8" w:rsidR="00866A25" w:rsidRPr="00FD4CE4" w:rsidRDefault="001C368F" w:rsidP="000153E6">
            <w:pPr>
              <w:jc w:val="center"/>
              <w:rPr>
                <w:rFonts w:cstheme="minorHAnsi"/>
                <w:sz w:val="20"/>
                <w:szCs w:val="20"/>
              </w:rPr>
            </w:pPr>
            <w:r w:rsidRPr="00FD4CE4">
              <w:rPr>
                <w:rFonts w:cstheme="minorHAnsi"/>
                <w:sz w:val="20"/>
                <w:szCs w:val="20"/>
              </w:rPr>
              <w:t>4,50</w:t>
            </w:r>
          </w:p>
        </w:tc>
        <w:tc>
          <w:tcPr>
            <w:tcW w:w="992" w:type="dxa"/>
            <w:tcBorders>
              <w:bottom w:val="single" w:sz="4" w:space="0" w:color="auto"/>
            </w:tcBorders>
          </w:tcPr>
          <w:p w14:paraId="76AC934C" w14:textId="58083974" w:rsidR="00866A25" w:rsidRPr="00FD4CE4" w:rsidRDefault="001C368F" w:rsidP="000153E6">
            <w:pPr>
              <w:jc w:val="center"/>
              <w:rPr>
                <w:rFonts w:cstheme="minorHAnsi"/>
                <w:sz w:val="20"/>
                <w:szCs w:val="20"/>
              </w:rPr>
            </w:pPr>
            <w:r w:rsidRPr="00FD4CE4">
              <w:rPr>
                <w:rFonts w:cstheme="minorHAnsi"/>
                <w:sz w:val="20"/>
                <w:szCs w:val="20"/>
              </w:rPr>
              <w:t>4,40</w:t>
            </w:r>
          </w:p>
        </w:tc>
      </w:tr>
    </w:tbl>
    <w:p w14:paraId="2246A629" w14:textId="4E91024A" w:rsidR="001A2C08" w:rsidRPr="00FD4CE4" w:rsidRDefault="001A2C08" w:rsidP="001A2C08">
      <w:pPr>
        <w:spacing w:after="0" w:line="240" w:lineRule="auto"/>
        <w:rPr>
          <w:rFonts w:cstheme="minorHAnsi"/>
          <w:noProof/>
          <w:sz w:val="20"/>
          <w:szCs w:val="20"/>
        </w:rPr>
      </w:pPr>
    </w:p>
    <w:bookmarkEnd w:id="10"/>
    <w:p w14:paraId="5ECE8D35" w14:textId="77777777" w:rsidR="001C368F" w:rsidRPr="00FD4CE4" w:rsidRDefault="001C368F" w:rsidP="001A2C08">
      <w:pPr>
        <w:spacing w:after="0" w:line="240" w:lineRule="auto"/>
        <w:rPr>
          <w:rFonts w:cstheme="minorHAnsi"/>
          <w:noProof/>
          <w:sz w:val="20"/>
          <w:szCs w:val="20"/>
        </w:rPr>
      </w:pPr>
    </w:p>
    <w:p w14:paraId="2C11B7FC" w14:textId="21EAD803" w:rsidR="001C368F" w:rsidRPr="00FD4CE4" w:rsidRDefault="006C1692" w:rsidP="001A2C08">
      <w:pPr>
        <w:spacing w:after="0" w:line="240" w:lineRule="auto"/>
        <w:rPr>
          <w:rFonts w:cstheme="minorHAnsi"/>
          <w:b/>
          <w:bCs/>
          <w:noProof/>
          <w:sz w:val="20"/>
          <w:szCs w:val="20"/>
          <w:u w:val="single"/>
        </w:rPr>
      </w:pPr>
      <w:r w:rsidRPr="00FD4CE4">
        <w:rPr>
          <w:rFonts w:cstheme="minorHAnsi"/>
          <w:b/>
          <w:bCs/>
          <w:noProof/>
          <w:sz w:val="20"/>
          <w:szCs w:val="20"/>
          <w:u w:val="single"/>
        </w:rPr>
        <w:t>Isolation acoustique:</w:t>
      </w:r>
    </w:p>
    <w:p w14:paraId="72907E4A" w14:textId="5520857E" w:rsidR="001C368F" w:rsidRPr="00FD4CE4" w:rsidRDefault="000153E6" w:rsidP="001A2C08">
      <w:pPr>
        <w:spacing w:after="0" w:line="240" w:lineRule="auto"/>
        <w:rPr>
          <w:sz w:val="20"/>
          <w:szCs w:val="20"/>
          <w:lang w:val="fr-FR"/>
        </w:rPr>
      </w:pPr>
      <w:r w:rsidRPr="00FD4CE4">
        <w:rPr>
          <w:sz w:val="20"/>
          <w:szCs w:val="20"/>
          <w:lang w:val="fr-BE"/>
        </w:rPr>
        <w:t>L’insonorisation de l’écran mesure la réduction de bruit (niveau de pression acoustique) entre une source et un récepteur avec un écran interposé. L’isolation phonique de l’écran (réduction) est exprimée en décibels (dB[A]).</w:t>
      </w:r>
    </w:p>
    <w:p w14:paraId="2D292EDC" w14:textId="1FC53891" w:rsidR="001C368F" w:rsidRPr="00FD4CE4" w:rsidRDefault="001C368F" w:rsidP="001A2C08">
      <w:pPr>
        <w:spacing w:after="0" w:line="240" w:lineRule="auto"/>
        <w:rPr>
          <w:rFonts w:cstheme="minorHAnsi"/>
          <w:noProof/>
          <w:sz w:val="20"/>
          <w:szCs w:val="20"/>
          <w:lang w:val="fr-FR"/>
        </w:rPr>
      </w:pPr>
    </w:p>
    <w:tbl>
      <w:tblPr>
        <w:tblStyle w:val="Tabelraster"/>
        <w:tblW w:w="8758" w:type="dxa"/>
        <w:tblLayout w:type="fixed"/>
        <w:tblLook w:val="04A0" w:firstRow="1" w:lastRow="0" w:firstColumn="1" w:lastColumn="0" w:noHBand="0" w:noVBand="1"/>
      </w:tblPr>
      <w:tblGrid>
        <w:gridCol w:w="3256"/>
        <w:gridCol w:w="687"/>
        <w:gridCol w:w="688"/>
        <w:gridCol w:w="688"/>
        <w:gridCol w:w="687"/>
        <w:gridCol w:w="688"/>
        <w:gridCol w:w="688"/>
        <w:gridCol w:w="688"/>
        <w:gridCol w:w="688"/>
      </w:tblGrid>
      <w:tr w:rsidR="00847AEA" w:rsidRPr="00FD4CE4" w14:paraId="317F93F1" w14:textId="06C8367D" w:rsidTr="00847AEA">
        <w:trPr>
          <w:cantSplit/>
        </w:trPr>
        <w:tc>
          <w:tcPr>
            <w:tcW w:w="3256" w:type="dxa"/>
            <w:tcBorders>
              <w:bottom w:val="single" w:sz="4" w:space="0" w:color="auto"/>
            </w:tcBorders>
          </w:tcPr>
          <w:p w14:paraId="7B6FD2DE" w14:textId="58070AB9" w:rsidR="00847AEA" w:rsidRPr="00FD4CE4" w:rsidRDefault="006C1692" w:rsidP="00AB20DA">
            <w:pPr>
              <w:keepNext/>
              <w:rPr>
                <w:rFonts w:cstheme="minorHAnsi"/>
                <w:sz w:val="20"/>
                <w:szCs w:val="20"/>
                <w:lang w:val="fr-FR"/>
              </w:rPr>
            </w:pPr>
            <w:r w:rsidRPr="00FD4CE4">
              <w:rPr>
                <w:rFonts w:cstheme="minorHAnsi"/>
                <w:sz w:val="20"/>
                <w:szCs w:val="20"/>
                <w:lang w:val="fr-FR"/>
              </w:rPr>
              <w:t>Taille totale de l'objet testé</w:t>
            </w:r>
          </w:p>
        </w:tc>
        <w:tc>
          <w:tcPr>
            <w:tcW w:w="687" w:type="dxa"/>
            <w:tcBorders>
              <w:bottom w:val="single" w:sz="4" w:space="0" w:color="auto"/>
            </w:tcBorders>
          </w:tcPr>
          <w:p w14:paraId="0BF994D9" w14:textId="77777777" w:rsidR="00847AEA" w:rsidRPr="00FD4CE4" w:rsidRDefault="00847AEA" w:rsidP="00AB20DA">
            <w:pPr>
              <w:keepNext/>
              <w:rPr>
                <w:rFonts w:cstheme="minorHAnsi"/>
                <w:sz w:val="20"/>
                <w:szCs w:val="20"/>
              </w:rPr>
            </w:pPr>
            <w:r w:rsidRPr="00FD4CE4">
              <w:rPr>
                <w:rFonts w:cstheme="minorHAnsi"/>
                <w:sz w:val="20"/>
                <w:szCs w:val="20"/>
              </w:rPr>
              <w:t>125 Hz</w:t>
            </w:r>
          </w:p>
        </w:tc>
        <w:tc>
          <w:tcPr>
            <w:tcW w:w="688" w:type="dxa"/>
            <w:tcBorders>
              <w:bottom w:val="single" w:sz="4" w:space="0" w:color="auto"/>
            </w:tcBorders>
          </w:tcPr>
          <w:p w14:paraId="00D0089A" w14:textId="77777777" w:rsidR="00847AEA" w:rsidRPr="00FD4CE4" w:rsidRDefault="00847AEA" w:rsidP="00AB20DA">
            <w:pPr>
              <w:keepNext/>
              <w:rPr>
                <w:rFonts w:cstheme="minorHAnsi"/>
                <w:sz w:val="20"/>
                <w:szCs w:val="20"/>
              </w:rPr>
            </w:pPr>
            <w:r w:rsidRPr="00FD4CE4">
              <w:rPr>
                <w:rFonts w:cstheme="minorHAnsi"/>
                <w:sz w:val="20"/>
                <w:szCs w:val="20"/>
              </w:rPr>
              <w:t>250 Hz</w:t>
            </w:r>
          </w:p>
        </w:tc>
        <w:tc>
          <w:tcPr>
            <w:tcW w:w="688" w:type="dxa"/>
            <w:tcBorders>
              <w:bottom w:val="single" w:sz="4" w:space="0" w:color="auto"/>
            </w:tcBorders>
          </w:tcPr>
          <w:p w14:paraId="47E69F29" w14:textId="77777777" w:rsidR="00847AEA" w:rsidRPr="00FD4CE4" w:rsidRDefault="00847AEA" w:rsidP="00AB20DA">
            <w:pPr>
              <w:keepNext/>
              <w:rPr>
                <w:rFonts w:cstheme="minorHAnsi"/>
                <w:sz w:val="20"/>
                <w:szCs w:val="20"/>
              </w:rPr>
            </w:pPr>
            <w:r w:rsidRPr="00FD4CE4">
              <w:rPr>
                <w:rFonts w:cstheme="minorHAnsi"/>
                <w:sz w:val="20"/>
                <w:szCs w:val="20"/>
              </w:rPr>
              <w:t>500 Hz</w:t>
            </w:r>
          </w:p>
        </w:tc>
        <w:tc>
          <w:tcPr>
            <w:tcW w:w="687" w:type="dxa"/>
            <w:tcBorders>
              <w:bottom w:val="single" w:sz="4" w:space="0" w:color="auto"/>
            </w:tcBorders>
          </w:tcPr>
          <w:p w14:paraId="7574CFF8" w14:textId="77777777" w:rsidR="00847AEA" w:rsidRPr="00FD4CE4" w:rsidRDefault="00847AEA" w:rsidP="00AB20DA">
            <w:pPr>
              <w:keepNext/>
              <w:rPr>
                <w:rFonts w:cstheme="minorHAnsi"/>
                <w:sz w:val="20"/>
                <w:szCs w:val="20"/>
              </w:rPr>
            </w:pPr>
            <w:r w:rsidRPr="00FD4CE4">
              <w:rPr>
                <w:rFonts w:cstheme="minorHAnsi"/>
                <w:sz w:val="20"/>
                <w:szCs w:val="20"/>
              </w:rPr>
              <w:t>1000 Hz</w:t>
            </w:r>
          </w:p>
        </w:tc>
        <w:tc>
          <w:tcPr>
            <w:tcW w:w="688" w:type="dxa"/>
            <w:tcBorders>
              <w:bottom w:val="single" w:sz="4" w:space="0" w:color="auto"/>
            </w:tcBorders>
          </w:tcPr>
          <w:p w14:paraId="1D5B4DDD" w14:textId="77777777" w:rsidR="00847AEA" w:rsidRPr="00FD4CE4" w:rsidRDefault="00847AEA" w:rsidP="00AB20DA">
            <w:pPr>
              <w:keepNext/>
              <w:rPr>
                <w:rFonts w:cstheme="minorHAnsi"/>
                <w:sz w:val="20"/>
                <w:szCs w:val="20"/>
              </w:rPr>
            </w:pPr>
            <w:r w:rsidRPr="00FD4CE4">
              <w:rPr>
                <w:rFonts w:cstheme="minorHAnsi"/>
                <w:sz w:val="20"/>
                <w:szCs w:val="20"/>
              </w:rPr>
              <w:t>2000 Hz</w:t>
            </w:r>
          </w:p>
        </w:tc>
        <w:tc>
          <w:tcPr>
            <w:tcW w:w="688" w:type="dxa"/>
            <w:tcBorders>
              <w:bottom w:val="single" w:sz="4" w:space="0" w:color="auto"/>
            </w:tcBorders>
          </w:tcPr>
          <w:p w14:paraId="52C6D8FF" w14:textId="77777777" w:rsidR="00847AEA" w:rsidRPr="00FD4CE4" w:rsidRDefault="00847AEA" w:rsidP="00AB20DA">
            <w:pPr>
              <w:keepNext/>
              <w:rPr>
                <w:rFonts w:cstheme="minorHAnsi"/>
                <w:sz w:val="20"/>
                <w:szCs w:val="20"/>
              </w:rPr>
            </w:pPr>
            <w:r w:rsidRPr="00FD4CE4">
              <w:rPr>
                <w:rFonts w:cstheme="minorHAnsi"/>
                <w:sz w:val="20"/>
                <w:szCs w:val="20"/>
              </w:rPr>
              <w:t>4000 Hz</w:t>
            </w:r>
          </w:p>
        </w:tc>
        <w:tc>
          <w:tcPr>
            <w:tcW w:w="688" w:type="dxa"/>
            <w:tcBorders>
              <w:bottom w:val="single" w:sz="4" w:space="0" w:color="auto"/>
            </w:tcBorders>
          </w:tcPr>
          <w:p w14:paraId="536FDF26" w14:textId="66B1B796" w:rsidR="00847AEA" w:rsidRPr="00FD4CE4" w:rsidRDefault="00847AEA" w:rsidP="00AB20DA">
            <w:pPr>
              <w:keepNext/>
              <w:rPr>
                <w:rFonts w:cstheme="minorHAnsi"/>
                <w:sz w:val="20"/>
                <w:szCs w:val="20"/>
              </w:rPr>
            </w:pPr>
            <w:proofErr w:type="spellStart"/>
            <w:r w:rsidRPr="00FD4CE4">
              <w:t>Ls</w:t>
            </w:r>
            <w:proofErr w:type="spellEnd"/>
          </w:p>
        </w:tc>
        <w:tc>
          <w:tcPr>
            <w:tcW w:w="688" w:type="dxa"/>
            <w:tcBorders>
              <w:bottom w:val="single" w:sz="4" w:space="0" w:color="auto"/>
            </w:tcBorders>
          </w:tcPr>
          <w:p w14:paraId="49DEFEF3" w14:textId="38C48B10" w:rsidR="00847AEA" w:rsidRPr="00FD4CE4" w:rsidRDefault="00847AEA" w:rsidP="00AB20DA">
            <w:pPr>
              <w:keepNext/>
              <w:rPr>
                <w:rFonts w:cstheme="minorHAnsi"/>
                <w:sz w:val="20"/>
                <w:szCs w:val="20"/>
              </w:rPr>
            </w:pPr>
            <w:proofErr w:type="spellStart"/>
            <w:r w:rsidRPr="00FD4CE4">
              <w:t>Ls,w</w:t>
            </w:r>
            <w:proofErr w:type="spellEnd"/>
          </w:p>
        </w:tc>
      </w:tr>
      <w:tr w:rsidR="00847AEA" w:rsidRPr="00FD4CE4" w14:paraId="78F6B796" w14:textId="67408E51" w:rsidTr="00847AEA">
        <w:trPr>
          <w:cantSplit/>
        </w:trPr>
        <w:tc>
          <w:tcPr>
            <w:tcW w:w="3256" w:type="dxa"/>
          </w:tcPr>
          <w:p w14:paraId="065B4E36" w14:textId="480C13B8" w:rsidR="00847AEA" w:rsidRPr="00FD4CE4" w:rsidRDefault="00847AEA" w:rsidP="00AB20DA">
            <w:pPr>
              <w:rPr>
                <w:rFonts w:cstheme="minorHAnsi"/>
                <w:sz w:val="20"/>
                <w:szCs w:val="20"/>
                <w:lang w:val="fr-FR"/>
              </w:rPr>
            </w:pPr>
            <w:r w:rsidRPr="00FD4CE4">
              <w:rPr>
                <w:sz w:val="20"/>
                <w:szCs w:val="20"/>
                <w:lang w:val="fr-FR"/>
              </w:rPr>
              <w:t>3,40 x 1,30 m (Isolation acoustique dB)</w:t>
            </w:r>
          </w:p>
        </w:tc>
        <w:tc>
          <w:tcPr>
            <w:tcW w:w="687" w:type="dxa"/>
          </w:tcPr>
          <w:p w14:paraId="77D40FEE" w14:textId="52A10D31" w:rsidR="00847AEA" w:rsidRPr="00FD4CE4" w:rsidRDefault="00847AEA" w:rsidP="00AB20DA">
            <w:pPr>
              <w:rPr>
                <w:rFonts w:cstheme="minorHAnsi"/>
                <w:sz w:val="20"/>
                <w:szCs w:val="20"/>
              </w:rPr>
            </w:pPr>
            <w:r w:rsidRPr="00FD4CE4">
              <w:rPr>
                <w:rFonts w:cstheme="minorHAnsi"/>
                <w:sz w:val="20"/>
                <w:szCs w:val="20"/>
              </w:rPr>
              <w:t>1</w:t>
            </w:r>
          </w:p>
        </w:tc>
        <w:tc>
          <w:tcPr>
            <w:tcW w:w="688" w:type="dxa"/>
          </w:tcPr>
          <w:p w14:paraId="1D742502" w14:textId="6D6E08FC" w:rsidR="00847AEA" w:rsidRPr="00FD4CE4" w:rsidRDefault="00847AEA" w:rsidP="00AB20DA">
            <w:pPr>
              <w:rPr>
                <w:rFonts w:cstheme="minorHAnsi"/>
                <w:sz w:val="20"/>
                <w:szCs w:val="20"/>
              </w:rPr>
            </w:pPr>
            <w:r w:rsidRPr="00FD4CE4">
              <w:rPr>
                <w:rFonts w:cstheme="minorHAnsi"/>
                <w:sz w:val="20"/>
                <w:szCs w:val="20"/>
              </w:rPr>
              <w:t>4</w:t>
            </w:r>
          </w:p>
        </w:tc>
        <w:tc>
          <w:tcPr>
            <w:tcW w:w="688" w:type="dxa"/>
          </w:tcPr>
          <w:p w14:paraId="0BBC87D6" w14:textId="23FE4054" w:rsidR="00847AEA" w:rsidRPr="00FD4CE4" w:rsidRDefault="00847AEA" w:rsidP="00AB20DA">
            <w:pPr>
              <w:rPr>
                <w:rFonts w:cstheme="minorHAnsi"/>
                <w:sz w:val="20"/>
                <w:szCs w:val="20"/>
              </w:rPr>
            </w:pPr>
            <w:r w:rsidRPr="00FD4CE4">
              <w:rPr>
                <w:rFonts w:cstheme="minorHAnsi"/>
                <w:sz w:val="20"/>
                <w:szCs w:val="20"/>
              </w:rPr>
              <w:t>4</w:t>
            </w:r>
          </w:p>
        </w:tc>
        <w:tc>
          <w:tcPr>
            <w:tcW w:w="687" w:type="dxa"/>
          </w:tcPr>
          <w:p w14:paraId="5AB3C281" w14:textId="6E0430D4" w:rsidR="00847AEA" w:rsidRPr="00FD4CE4" w:rsidRDefault="00847AEA" w:rsidP="00AB20DA">
            <w:pPr>
              <w:rPr>
                <w:rFonts w:cstheme="minorHAnsi"/>
                <w:sz w:val="20"/>
                <w:szCs w:val="20"/>
              </w:rPr>
            </w:pPr>
            <w:r w:rsidRPr="00FD4CE4">
              <w:rPr>
                <w:rFonts w:cstheme="minorHAnsi"/>
                <w:sz w:val="20"/>
                <w:szCs w:val="20"/>
              </w:rPr>
              <w:t>5</w:t>
            </w:r>
          </w:p>
        </w:tc>
        <w:tc>
          <w:tcPr>
            <w:tcW w:w="688" w:type="dxa"/>
          </w:tcPr>
          <w:p w14:paraId="3D39BDAF" w14:textId="6622D02D" w:rsidR="00847AEA" w:rsidRPr="00FD4CE4" w:rsidRDefault="00847AEA" w:rsidP="00AB20DA">
            <w:pPr>
              <w:rPr>
                <w:rFonts w:cstheme="minorHAnsi"/>
                <w:sz w:val="20"/>
                <w:szCs w:val="20"/>
              </w:rPr>
            </w:pPr>
            <w:r w:rsidRPr="00FD4CE4">
              <w:rPr>
                <w:rFonts w:cstheme="minorHAnsi"/>
                <w:sz w:val="20"/>
                <w:szCs w:val="20"/>
              </w:rPr>
              <w:t>7</w:t>
            </w:r>
          </w:p>
        </w:tc>
        <w:tc>
          <w:tcPr>
            <w:tcW w:w="688" w:type="dxa"/>
          </w:tcPr>
          <w:p w14:paraId="6B2EAED9" w14:textId="60C46408" w:rsidR="00847AEA" w:rsidRPr="00FD4CE4" w:rsidRDefault="00847AEA" w:rsidP="00AB20DA">
            <w:pPr>
              <w:rPr>
                <w:rFonts w:cstheme="minorHAnsi"/>
                <w:sz w:val="20"/>
                <w:szCs w:val="20"/>
              </w:rPr>
            </w:pPr>
            <w:r w:rsidRPr="00FD4CE4">
              <w:rPr>
                <w:rFonts w:cstheme="minorHAnsi"/>
                <w:sz w:val="20"/>
                <w:szCs w:val="20"/>
              </w:rPr>
              <w:t>11</w:t>
            </w:r>
          </w:p>
        </w:tc>
        <w:tc>
          <w:tcPr>
            <w:tcW w:w="688" w:type="dxa"/>
          </w:tcPr>
          <w:p w14:paraId="524B46C2" w14:textId="693E7D84" w:rsidR="00847AEA" w:rsidRPr="00FD4CE4" w:rsidRDefault="00847AEA" w:rsidP="00AB20DA">
            <w:pPr>
              <w:rPr>
                <w:rFonts w:cstheme="minorHAnsi"/>
                <w:sz w:val="20"/>
                <w:szCs w:val="20"/>
              </w:rPr>
            </w:pPr>
            <w:r w:rsidRPr="00FD4CE4">
              <w:rPr>
                <w:rFonts w:cstheme="minorHAnsi"/>
                <w:sz w:val="20"/>
                <w:szCs w:val="20"/>
              </w:rPr>
              <w:t>5</w:t>
            </w:r>
          </w:p>
        </w:tc>
        <w:tc>
          <w:tcPr>
            <w:tcW w:w="688" w:type="dxa"/>
          </w:tcPr>
          <w:p w14:paraId="32A0AE8A" w14:textId="1D621F66" w:rsidR="00847AEA" w:rsidRPr="00FD4CE4" w:rsidRDefault="00847AEA" w:rsidP="00AB20DA">
            <w:pPr>
              <w:rPr>
                <w:rFonts w:cstheme="minorHAnsi"/>
                <w:sz w:val="20"/>
                <w:szCs w:val="20"/>
              </w:rPr>
            </w:pPr>
            <w:r w:rsidRPr="00FD4CE4">
              <w:rPr>
                <w:rFonts w:cstheme="minorHAnsi"/>
                <w:sz w:val="20"/>
                <w:szCs w:val="20"/>
              </w:rPr>
              <w:t>4</w:t>
            </w:r>
          </w:p>
        </w:tc>
      </w:tr>
      <w:tr w:rsidR="00847AEA" w:rsidRPr="00FD4CE4" w14:paraId="6EFF1EAE" w14:textId="07EB45BD" w:rsidTr="00847AEA">
        <w:trPr>
          <w:cantSplit/>
        </w:trPr>
        <w:tc>
          <w:tcPr>
            <w:tcW w:w="3256" w:type="dxa"/>
          </w:tcPr>
          <w:p w14:paraId="5FB5E4EA" w14:textId="6A22FE6B" w:rsidR="00847AEA" w:rsidRPr="00FD4CE4" w:rsidRDefault="00847AEA" w:rsidP="00AB20DA">
            <w:pPr>
              <w:rPr>
                <w:sz w:val="20"/>
                <w:szCs w:val="20"/>
                <w:lang w:val="fr-FR"/>
              </w:rPr>
            </w:pPr>
            <w:r w:rsidRPr="00FD4CE4">
              <w:rPr>
                <w:sz w:val="20"/>
                <w:szCs w:val="20"/>
                <w:lang w:val="fr-FR"/>
              </w:rPr>
              <w:lastRenderedPageBreak/>
              <w:t>4,80 x 1,80 m (Isolation acoustique dB)</w:t>
            </w:r>
          </w:p>
        </w:tc>
        <w:tc>
          <w:tcPr>
            <w:tcW w:w="687" w:type="dxa"/>
          </w:tcPr>
          <w:p w14:paraId="601BCB35" w14:textId="43DFA531" w:rsidR="00847AEA" w:rsidRPr="00FD4CE4" w:rsidRDefault="00847AEA" w:rsidP="00AB20DA">
            <w:pPr>
              <w:rPr>
                <w:rFonts w:cstheme="minorHAnsi"/>
                <w:sz w:val="20"/>
                <w:szCs w:val="20"/>
              </w:rPr>
            </w:pPr>
            <w:r w:rsidRPr="00FD4CE4">
              <w:rPr>
                <w:rFonts w:cstheme="minorHAnsi"/>
                <w:sz w:val="20"/>
                <w:szCs w:val="20"/>
              </w:rPr>
              <w:t>2</w:t>
            </w:r>
          </w:p>
        </w:tc>
        <w:tc>
          <w:tcPr>
            <w:tcW w:w="688" w:type="dxa"/>
          </w:tcPr>
          <w:p w14:paraId="254FA72B" w14:textId="755E25E6" w:rsidR="00847AEA" w:rsidRPr="00FD4CE4" w:rsidRDefault="00847AEA" w:rsidP="00AB20DA">
            <w:pPr>
              <w:rPr>
                <w:rFonts w:cstheme="minorHAnsi"/>
                <w:sz w:val="20"/>
                <w:szCs w:val="20"/>
              </w:rPr>
            </w:pPr>
            <w:r w:rsidRPr="00FD4CE4">
              <w:rPr>
                <w:rFonts w:cstheme="minorHAnsi"/>
                <w:sz w:val="20"/>
                <w:szCs w:val="20"/>
              </w:rPr>
              <w:t>6</w:t>
            </w:r>
          </w:p>
        </w:tc>
        <w:tc>
          <w:tcPr>
            <w:tcW w:w="688" w:type="dxa"/>
          </w:tcPr>
          <w:p w14:paraId="7BCCDA35" w14:textId="49F2305D" w:rsidR="00847AEA" w:rsidRPr="00FD4CE4" w:rsidRDefault="00847AEA" w:rsidP="00AB20DA">
            <w:pPr>
              <w:rPr>
                <w:rFonts w:cstheme="minorHAnsi"/>
                <w:sz w:val="20"/>
                <w:szCs w:val="20"/>
              </w:rPr>
            </w:pPr>
            <w:r w:rsidRPr="00FD4CE4">
              <w:rPr>
                <w:rFonts w:cstheme="minorHAnsi"/>
                <w:sz w:val="20"/>
                <w:szCs w:val="20"/>
              </w:rPr>
              <w:t>7</w:t>
            </w:r>
          </w:p>
        </w:tc>
        <w:tc>
          <w:tcPr>
            <w:tcW w:w="687" w:type="dxa"/>
          </w:tcPr>
          <w:p w14:paraId="7CDC2F4B" w14:textId="180BBACB" w:rsidR="00847AEA" w:rsidRPr="00FD4CE4" w:rsidRDefault="00847AEA" w:rsidP="00AB20DA">
            <w:pPr>
              <w:rPr>
                <w:rFonts w:cstheme="minorHAnsi"/>
                <w:sz w:val="20"/>
                <w:szCs w:val="20"/>
              </w:rPr>
            </w:pPr>
            <w:r w:rsidRPr="00FD4CE4">
              <w:rPr>
                <w:rFonts w:cstheme="minorHAnsi"/>
                <w:sz w:val="20"/>
                <w:szCs w:val="20"/>
              </w:rPr>
              <w:t>7</w:t>
            </w:r>
          </w:p>
        </w:tc>
        <w:tc>
          <w:tcPr>
            <w:tcW w:w="688" w:type="dxa"/>
          </w:tcPr>
          <w:p w14:paraId="260F3CD2" w14:textId="36C60B0C" w:rsidR="00847AEA" w:rsidRPr="00FD4CE4" w:rsidRDefault="00847AEA" w:rsidP="00AB20DA">
            <w:pPr>
              <w:rPr>
                <w:rFonts w:cstheme="minorHAnsi"/>
                <w:sz w:val="20"/>
                <w:szCs w:val="20"/>
              </w:rPr>
            </w:pPr>
            <w:r w:rsidRPr="00FD4CE4">
              <w:rPr>
                <w:rFonts w:cstheme="minorHAnsi"/>
                <w:sz w:val="20"/>
                <w:szCs w:val="20"/>
              </w:rPr>
              <w:t>10</w:t>
            </w:r>
          </w:p>
        </w:tc>
        <w:tc>
          <w:tcPr>
            <w:tcW w:w="688" w:type="dxa"/>
          </w:tcPr>
          <w:p w14:paraId="319CFF69" w14:textId="2A42C4E5" w:rsidR="00847AEA" w:rsidRPr="00FD4CE4" w:rsidRDefault="00847AEA" w:rsidP="00AB20DA">
            <w:pPr>
              <w:rPr>
                <w:rFonts w:cstheme="minorHAnsi"/>
                <w:sz w:val="20"/>
                <w:szCs w:val="20"/>
              </w:rPr>
            </w:pPr>
            <w:r w:rsidRPr="00FD4CE4">
              <w:rPr>
                <w:rFonts w:cstheme="minorHAnsi"/>
                <w:sz w:val="20"/>
                <w:szCs w:val="20"/>
              </w:rPr>
              <w:t>12</w:t>
            </w:r>
          </w:p>
        </w:tc>
        <w:tc>
          <w:tcPr>
            <w:tcW w:w="688" w:type="dxa"/>
          </w:tcPr>
          <w:p w14:paraId="4D90E52C" w14:textId="5E8854D7" w:rsidR="00847AEA" w:rsidRPr="00FD4CE4" w:rsidRDefault="00847AEA" w:rsidP="00AB20DA">
            <w:pPr>
              <w:rPr>
                <w:rFonts w:cstheme="minorHAnsi"/>
                <w:sz w:val="20"/>
                <w:szCs w:val="20"/>
              </w:rPr>
            </w:pPr>
            <w:r w:rsidRPr="00FD4CE4">
              <w:rPr>
                <w:rFonts w:cstheme="minorHAnsi"/>
                <w:sz w:val="20"/>
                <w:szCs w:val="20"/>
              </w:rPr>
              <w:t>7</w:t>
            </w:r>
          </w:p>
        </w:tc>
        <w:tc>
          <w:tcPr>
            <w:tcW w:w="688" w:type="dxa"/>
          </w:tcPr>
          <w:p w14:paraId="67DF1F87" w14:textId="2F2B992B" w:rsidR="00847AEA" w:rsidRPr="00FD4CE4" w:rsidRDefault="00847AEA" w:rsidP="00AB20DA">
            <w:pPr>
              <w:rPr>
                <w:rFonts w:cstheme="minorHAnsi"/>
                <w:sz w:val="20"/>
                <w:szCs w:val="20"/>
              </w:rPr>
            </w:pPr>
            <w:r w:rsidRPr="00FD4CE4">
              <w:rPr>
                <w:rFonts w:cstheme="minorHAnsi"/>
                <w:sz w:val="20"/>
                <w:szCs w:val="20"/>
              </w:rPr>
              <w:t>7</w:t>
            </w:r>
          </w:p>
        </w:tc>
      </w:tr>
    </w:tbl>
    <w:p w14:paraId="571919DA" w14:textId="77777777" w:rsidR="001C368F" w:rsidRPr="00FD4CE4" w:rsidRDefault="001C368F" w:rsidP="001C368F">
      <w:pPr>
        <w:spacing w:after="0" w:line="240" w:lineRule="auto"/>
        <w:rPr>
          <w:rFonts w:cstheme="minorHAnsi"/>
          <w:noProof/>
          <w:sz w:val="20"/>
          <w:szCs w:val="20"/>
        </w:rPr>
      </w:pPr>
    </w:p>
    <w:p w14:paraId="6C17E578" w14:textId="24C6EB4F" w:rsidR="001C368F" w:rsidRPr="00FD4CE4" w:rsidRDefault="001C368F" w:rsidP="001A2C08">
      <w:pPr>
        <w:spacing w:after="0" w:line="240" w:lineRule="auto"/>
        <w:rPr>
          <w:rFonts w:cstheme="minorHAnsi"/>
          <w:noProof/>
          <w:sz w:val="20"/>
          <w:szCs w:val="20"/>
        </w:rPr>
      </w:pPr>
    </w:p>
    <w:p w14:paraId="0B61325D" w14:textId="2C87C7F6" w:rsidR="001A2C08" w:rsidRPr="00FD4CE4" w:rsidRDefault="006C1692" w:rsidP="001A2C08">
      <w:pPr>
        <w:spacing w:after="0" w:line="240" w:lineRule="auto"/>
        <w:rPr>
          <w:rFonts w:cstheme="minorHAnsi"/>
          <w:b/>
          <w:bCs/>
          <w:noProof/>
          <w:sz w:val="20"/>
          <w:szCs w:val="20"/>
          <w:u w:val="single"/>
        </w:rPr>
      </w:pPr>
      <w:bookmarkStart w:id="11" w:name="_Hlk133913509"/>
      <w:bookmarkStart w:id="12" w:name="_Hlk133913828"/>
      <w:r w:rsidRPr="00FD4CE4">
        <w:rPr>
          <w:rFonts w:cstheme="minorHAnsi"/>
          <w:b/>
          <w:bCs/>
          <w:noProof/>
          <w:sz w:val="20"/>
          <w:szCs w:val="20"/>
          <w:u w:val="single"/>
        </w:rPr>
        <w:t>Réaction au feu:</w:t>
      </w:r>
    </w:p>
    <w:p w14:paraId="2AD5C77E" w14:textId="20ADBB73" w:rsidR="001A2C08" w:rsidRPr="00FD4CE4" w:rsidRDefault="006C1692" w:rsidP="001A2C08">
      <w:pPr>
        <w:spacing w:after="0" w:line="240" w:lineRule="auto"/>
        <w:rPr>
          <w:rFonts w:cstheme="minorHAnsi"/>
          <w:sz w:val="20"/>
          <w:szCs w:val="20"/>
          <w:lang w:val="fr-FR"/>
        </w:rPr>
      </w:pPr>
      <w:bookmarkStart w:id="13" w:name="_Hlk133913520"/>
      <w:bookmarkEnd w:id="11"/>
      <w:r w:rsidRPr="00FD4CE4">
        <w:rPr>
          <w:rFonts w:cstheme="minorHAnsi"/>
          <w:noProof/>
          <w:sz w:val="20"/>
          <w:szCs w:val="20"/>
          <w:lang w:val="fr-FR"/>
        </w:rPr>
        <w:t>Les panneaux sont classifiés CE Classe B-s1,d0 suivant la EN 13501-1</w:t>
      </w:r>
    </w:p>
    <w:bookmarkEnd w:id="12"/>
    <w:bookmarkEnd w:id="13"/>
    <w:p w14:paraId="6652FEF8" w14:textId="77777777" w:rsidR="001A2C08" w:rsidRPr="00FD4CE4" w:rsidRDefault="001A2C08" w:rsidP="001A2C08">
      <w:pPr>
        <w:spacing w:after="0" w:line="240" w:lineRule="auto"/>
        <w:rPr>
          <w:rFonts w:cstheme="minorHAnsi"/>
          <w:sz w:val="20"/>
          <w:szCs w:val="20"/>
          <w:lang w:val="fr-FR"/>
        </w:rPr>
      </w:pPr>
    </w:p>
    <w:p w14:paraId="209AADD3" w14:textId="42D1E8B9" w:rsidR="001A2C08" w:rsidRPr="00FD4CE4" w:rsidRDefault="006C1692" w:rsidP="001A2C08">
      <w:pPr>
        <w:spacing w:after="0" w:line="240" w:lineRule="auto"/>
        <w:rPr>
          <w:rFonts w:cstheme="minorHAnsi"/>
          <w:b/>
          <w:bCs/>
          <w:sz w:val="20"/>
          <w:szCs w:val="20"/>
          <w:u w:val="single"/>
          <w:lang w:val="fr-FR"/>
        </w:rPr>
      </w:pPr>
      <w:bookmarkStart w:id="14" w:name="_Hlk133913527"/>
      <w:bookmarkStart w:id="15" w:name="_Hlk133913833"/>
      <w:r w:rsidRPr="00FD4CE4">
        <w:rPr>
          <w:rFonts w:cstheme="minorHAnsi"/>
          <w:b/>
          <w:bCs/>
          <w:noProof/>
          <w:sz w:val="20"/>
          <w:szCs w:val="20"/>
          <w:u w:val="single"/>
          <w:lang w:val="fr-FR"/>
        </w:rPr>
        <w:t>Entretien</w:t>
      </w:r>
      <w:bookmarkEnd w:id="14"/>
      <w:r w:rsidRPr="00FD4CE4">
        <w:rPr>
          <w:rFonts w:cstheme="minorHAnsi"/>
          <w:b/>
          <w:bCs/>
          <w:noProof/>
          <w:sz w:val="20"/>
          <w:szCs w:val="20"/>
          <w:u w:val="single"/>
          <w:lang w:val="fr-FR"/>
        </w:rPr>
        <w:t>:</w:t>
      </w:r>
    </w:p>
    <w:bookmarkEnd w:id="15"/>
    <w:p w14:paraId="690B4520" w14:textId="07B03BE3" w:rsidR="001A2C08" w:rsidRPr="00FD4CE4" w:rsidRDefault="00CA060D" w:rsidP="001A2C08">
      <w:pPr>
        <w:spacing w:after="0" w:line="240" w:lineRule="auto"/>
        <w:rPr>
          <w:rFonts w:cstheme="minorHAnsi"/>
          <w:noProof/>
          <w:sz w:val="20"/>
          <w:szCs w:val="20"/>
          <w:lang w:val="fr-FR"/>
        </w:rPr>
      </w:pPr>
      <w:r w:rsidRPr="00FD4CE4">
        <w:rPr>
          <w:rFonts w:cstheme="minorHAnsi"/>
          <w:noProof/>
          <w:sz w:val="20"/>
          <w:szCs w:val="20"/>
          <w:lang w:val="fr-BE"/>
        </w:rPr>
        <w:t xml:space="preserve">Le cadre peut être nettoyé avec un aspirateur, un linge humide ou un nettoyage à mousse basse pression.  </w:t>
      </w:r>
    </w:p>
    <w:p w14:paraId="0EF61915" w14:textId="68CD15D5" w:rsidR="00CA060D" w:rsidRPr="00FD4CE4" w:rsidRDefault="00CA060D" w:rsidP="001A2C08">
      <w:pPr>
        <w:spacing w:after="0" w:line="240" w:lineRule="auto"/>
        <w:rPr>
          <w:rFonts w:cstheme="minorHAnsi"/>
          <w:noProof/>
          <w:sz w:val="20"/>
          <w:szCs w:val="20"/>
          <w:lang w:val="fr-FR"/>
        </w:rPr>
      </w:pPr>
      <w:r w:rsidRPr="00FD4CE4">
        <w:rPr>
          <w:rFonts w:cstheme="minorHAnsi"/>
          <w:noProof/>
          <w:sz w:val="20"/>
          <w:szCs w:val="20"/>
          <w:lang w:val="fr-BE"/>
        </w:rPr>
        <w:t xml:space="preserve">La toile peut être nettoyée avec un aspirateur, un linge humide ou tout simplement en machine jusqu’à 70°C.  </w:t>
      </w:r>
    </w:p>
    <w:p w14:paraId="1D447C4C" w14:textId="2BE5E7DB" w:rsidR="00CA060D" w:rsidRPr="00FD4CE4" w:rsidRDefault="00CA060D" w:rsidP="00CA060D">
      <w:pPr>
        <w:autoSpaceDE w:val="0"/>
        <w:autoSpaceDN w:val="0"/>
        <w:adjustRightInd w:val="0"/>
        <w:snapToGrid w:val="0"/>
        <w:spacing w:after="0" w:line="240" w:lineRule="auto"/>
        <w:rPr>
          <w:rFonts w:ascii="Avenir" w:eastAsia="Times New Roman" w:hAnsi="Avenir" w:cs="Avenir"/>
          <w:color w:val="000000"/>
          <w:sz w:val="16"/>
          <w:szCs w:val="24"/>
          <w:lang w:val="fr-FR"/>
        </w:rPr>
      </w:pPr>
    </w:p>
    <w:p w14:paraId="6970B8AE" w14:textId="7D5BA7C9" w:rsidR="001A2C08" w:rsidRPr="00FD4CE4" w:rsidRDefault="006C1692" w:rsidP="001A2C08">
      <w:pPr>
        <w:spacing w:after="0" w:line="240" w:lineRule="auto"/>
        <w:rPr>
          <w:rFonts w:cstheme="minorHAnsi"/>
          <w:b/>
          <w:bCs/>
          <w:sz w:val="20"/>
          <w:szCs w:val="20"/>
          <w:u w:val="single"/>
          <w:lang w:val="fr-FR"/>
        </w:rPr>
      </w:pPr>
      <w:bookmarkStart w:id="16" w:name="_Hlk133913542"/>
      <w:bookmarkStart w:id="17" w:name="_Hlk133914308"/>
      <w:bookmarkStart w:id="18" w:name="_Hlk133913911"/>
      <w:r w:rsidRPr="00FD4CE4">
        <w:rPr>
          <w:rFonts w:cstheme="minorHAnsi"/>
          <w:b/>
          <w:bCs/>
          <w:sz w:val="20"/>
          <w:szCs w:val="20"/>
          <w:u w:val="single"/>
          <w:lang w:val="fr-FR"/>
        </w:rPr>
        <w:t>Hygiène:</w:t>
      </w:r>
    </w:p>
    <w:p w14:paraId="0A3A8412" w14:textId="5A6025C1" w:rsidR="001A2C08" w:rsidRPr="00FD4CE4" w:rsidRDefault="006C1692" w:rsidP="001A2C08">
      <w:pPr>
        <w:spacing w:after="0" w:line="240" w:lineRule="auto"/>
        <w:rPr>
          <w:rFonts w:cstheme="minorHAnsi"/>
          <w:noProof/>
          <w:sz w:val="20"/>
          <w:szCs w:val="20"/>
          <w:lang w:val="fr-FR"/>
        </w:rPr>
      </w:pPr>
      <w:r w:rsidRPr="00FD4CE4">
        <w:rPr>
          <w:rFonts w:cstheme="minorHAnsi"/>
          <w:noProof/>
          <w:sz w:val="20"/>
          <w:szCs w:val="20"/>
          <w:lang w:val="fr-FR"/>
        </w:rPr>
        <w:t>La laine de roche ne contient aucun élément nutritif et ne permet pas le développement des microorganismes.</w:t>
      </w:r>
    </w:p>
    <w:bookmarkEnd w:id="16"/>
    <w:p w14:paraId="3B3E5FB9" w14:textId="77777777" w:rsidR="006C1692" w:rsidRPr="00FD4CE4" w:rsidRDefault="006C1692" w:rsidP="001A2C08">
      <w:pPr>
        <w:spacing w:after="0" w:line="240" w:lineRule="auto"/>
        <w:rPr>
          <w:rFonts w:cstheme="minorHAnsi"/>
          <w:sz w:val="20"/>
          <w:szCs w:val="20"/>
          <w:lang w:val="fr-FR"/>
        </w:rPr>
      </w:pPr>
    </w:p>
    <w:p w14:paraId="4E9B2254" w14:textId="77777777" w:rsidR="006C1692" w:rsidRPr="00FD4CE4" w:rsidRDefault="006C1692" w:rsidP="006C1692">
      <w:pPr>
        <w:spacing w:after="0" w:line="240" w:lineRule="auto"/>
        <w:rPr>
          <w:rFonts w:cstheme="minorHAnsi"/>
          <w:b/>
          <w:bCs/>
          <w:noProof/>
          <w:sz w:val="20"/>
          <w:szCs w:val="20"/>
          <w:u w:val="single"/>
          <w:lang w:val="fr-FR"/>
        </w:rPr>
      </w:pPr>
      <w:bookmarkStart w:id="19" w:name="_Hlk133913559"/>
      <w:r w:rsidRPr="00FD4CE4">
        <w:rPr>
          <w:rFonts w:cstheme="minorHAnsi"/>
          <w:b/>
          <w:bCs/>
          <w:noProof/>
          <w:sz w:val="20"/>
          <w:szCs w:val="20"/>
          <w:u w:val="single"/>
          <w:lang w:val="fr-FR"/>
        </w:rPr>
        <w:t>Environnement intérieur</w:t>
      </w:r>
    </w:p>
    <w:p w14:paraId="1F7D3D71" w14:textId="3080C290" w:rsidR="00457077" w:rsidRPr="00FD4CE4" w:rsidRDefault="006C1692" w:rsidP="006C1692">
      <w:pPr>
        <w:spacing w:after="0" w:line="240" w:lineRule="auto"/>
        <w:rPr>
          <w:rFonts w:cstheme="minorHAnsi"/>
          <w:noProof/>
          <w:sz w:val="20"/>
          <w:szCs w:val="20"/>
          <w:lang w:val="fr-FR"/>
        </w:rPr>
      </w:pPr>
      <w:r w:rsidRPr="00FD4CE4">
        <w:rPr>
          <w:rFonts w:cstheme="minorHAnsi"/>
          <w:noProof/>
          <w:sz w:val="20"/>
          <w:szCs w:val="20"/>
          <w:lang w:val="fr-FR"/>
        </w:rPr>
        <w:t>M1 et Indoor Climate Label</w:t>
      </w:r>
    </w:p>
    <w:p w14:paraId="74A298B1" w14:textId="77777777" w:rsidR="006C1692" w:rsidRPr="00FD4CE4" w:rsidRDefault="006C1692" w:rsidP="006C1692">
      <w:pPr>
        <w:spacing w:after="0" w:line="240" w:lineRule="auto"/>
        <w:rPr>
          <w:rFonts w:cstheme="minorHAnsi"/>
          <w:sz w:val="20"/>
          <w:szCs w:val="20"/>
          <w:lang w:val="fr-FR"/>
        </w:rPr>
      </w:pPr>
    </w:p>
    <w:p w14:paraId="155AA890" w14:textId="77777777" w:rsidR="006C1692" w:rsidRPr="00FD4CE4" w:rsidRDefault="006C1692" w:rsidP="006C1692">
      <w:pPr>
        <w:spacing w:after="0" w:line="240" w:lineRule="auto"/>
        <w:rPr>
          <w:rFonts w:cstheme="minorHAnsi"/>
          <w:b/>
          <w:bCs/>
          <w:noProof/>
          <w:sz w:val="20"/>
          <w:szCs w:val="20"/>
          <w:u w:val="single"/>
          <w:lang w:val="fr-FR"/>
        </w:rPr>
      </w:pPr>
      <w:r w:rsidRPr="00FD4CE4">
        <w:rPr>
          <w:rFonts w:cstheme="minorHAnsi"/>
          <w:b/>
          <w:bCs/>
          <w:noProof/>
          <w:sz w:val="20"/>
          <w:szCs w:val="20"/>
          <w:u w:val="single"/>
          <w:lang w:val="fr-FR"/>
        </w:rPr>
        <w:t>Environnement</w:t>
      </w:r>
    </w:p>
    <w:p w14:paraId="414724C2" w14:textId="52016B83" w:rsidR="001A2C08" w:rsidRPr="00FD4CE4" w:rsidRDefault="006C1692" w:rsidP="006C1692">
      <w:pPr>
        <w:spacing w:after="0" w:line="240" w:lineRule="auto"/>
        <w:rPr>
          <w:rFonts w:cstheme="minorHAnsi"/>
          <w:noProof/>
          <w:sz w:val="20"/>
          <w:szCs w:val="20"/>
          <w:lang w:val="fr-FR"/>
        </w:rPr>
      </w:pPr>
      <w:r w:rsidRPr="00FD4CE4">
        <w:rPr>
          <w:rFonts w:cstheme="minorHAnsi"/>
          <w:noProof/>
          <w:sz w:val="20"/>
          <w:szCs w:val="20"/>
          <w:lang w:val="fr-FR"/>
        </w:rPr>
        <w:t>Entièrement recyclable</w:t>
      </w:r>
    </w:p>
    <w:bookmarkEnd w:id="17"/>
    <w:p w14:paraId="0C3F6006" w14:textId="77777777" w:rsidR="006C1692" w:rsidRPr="00FD4CE4" w:rsidRDefault="006C1692" w:rsidP="006C1692">
      <w:pPr>
        <w:spacing w:after="0" w:line="240" w:lineRule="auto"/>
        <w:rPr>
          <w:rFonts w:cstheme="minorHAnsi"/>
          <w:sz w:val="20"/>
          <w:szCs w:val="20"/>
          <w:lang w:val="fr-FR"/>
        </w:rPr>
      </w:pPr>
    </w:p>
    <w:p w14:paraId="5C7C20C2" w14:textId="02B0C726" w:rsidR="001A2C08" w:rsidRPr="00FD4CE4" w:rsidRDefault="006C1692" w:rsidP="001A2C08">
      <w:pPr>
        <w:spacing w:after="0" w:line="240" w:lineRule="auto"/>
        <w:rPr>
          <w:rFonts w:cstheme="minorHAnsi"/>
          <w:b/>
          <w:bCs/>
          <w:sz w:val="20"/>
          <w:szCs w:val="20"/>
          <w:u w:val="single"/>
          <w:lang w:val="fr-FR"/>
        </w:rPr>
      </w:pPr>
      <w:bookmarkStart w:id="20" w:name="_Hlk133914317"/>
      <w:r w:rsidRPr="00FD4CE4">
        <w:rPr>
          <w:rFonts w:cstheme="minorHAnsi"/>
          <w:b/>
          <w:bCs/>
          <w:sz w:val="20"/>
          <w:szCs w:val="20"/>
          <w:u w:val="single"/>
          <w:lang w:val="fr-FR"/>
        </w:rPr>
        <w:t>Durée de vie:</w:t>
      </w:r>
    </w:p>
    <w:p w14:paraId="544B4745" w14:textId="45504243" w:rsidR="001A2C08" w:rsidRPr="00FD4CE4" w:rsidRDefault="006C1692" w:rsidP="001A2C08">
      <w:pPr>
        <w:spacing w:after="0" w:line="240" w:lineRule="auto"/>
        <w:rPr>
          <w:rFonts w:cstheme="minorHAnsi"/>
          <w:noProof/>
          <w:sz w:val="20"/>
          <w:szCs w:val="20"/>
          <w:lang w:val="fr-FR"/>
        </w:rPr>
      </w:pPr>
      <w:bookmarkStart w:id="21" w:name="_Hlk133914329"/>
      <w:bookmarkEnd w:id="20"/>
      <w:r w:rsidRPr="00FD4CE4">
        <w:rPr>
          <w:rFonts w:cstheme="minorHAnsi"/>
          <w:noProof/>
          <w:sz w:val="20"/>
          <w:szCs w:val="20"/>
          <w:lang w:val="fr-FR"/>
        </w:rPr>
        <w:t>Le fabricant des panneaux murals doit soumettre une garantie de produit de 15 ans.</w:t>
      </w:r>
    </w:p>
    <w:bookmarkEnd w:id="21"/>
    <w:p w14:paraId="38BB8CFD" w14:textId="77777777" w:rsidR="006C1692" w:rsidRPr="00FD4CE4" w:rsidRDefault="006C1692" w:rsidP="001A2C08">
      <w:pPr>
        <w:spacing w:after="0" w:line="240" w:lineRule="auto"/>
        <w:rPr>
          <w:rFonts w:cstheme="minorHAnsi"/>
          <w:sz w:val="20"/>
          <w:szCs w:val="20"/>
          <w:lang w:val="fr-FR"/>
        </w:rPr>
      </w:pPr>
    </w:p>
    <w:p w14:paraId="4E727AD9" w14:textId="77777777" w:rsidR="006C1692" w:rsidRPr="00FD4CE4" w:rsidRDefault="006C1692" w:rsidP="006C1692">
      <w:pPr>
        <w:spacing w:after="0" w:line="240" w:lineRule="auto"/>
        <w:rPr>
          <w:rFonts w:cstheme="minorHAnsi"/>
          <w:b/>
          <w:sz w:val="20"/>
          <w:szCs w:val="20"/>
          <w:u w:val="single"/>
          <w:lang w:val="fr-FR"/>
        </w:rPr>
      </w:pPr>
      <w:r w:rsidRPr="00FD4CE4">
        <w:rPr>
          <w:rFonts w:cstheme="minorHAnsi"/>
          <w:b/>
          <w:bCs/>
          <w:sz w:val="20"/>
          <w:szCs w:val="20"/>
          <w:u w:val="single"/>
          <w:lang w:val="fr-FR"/>
        </w:rPr>
        <w:t>Exécution:</w:t>
      </w:r>
    </w:p>
    <w:p w14:paraId="18DFB40C" w14:textId="77777777" w:rsidR="006C1692" w:rsidRPr="00FD4CE4" w:rsidRDefault="006C1692" w:rsidP="006C1692">
      <w:pPr>
        <w:spacing w:after="0" w:line="240" w:lineRule="auto"/>
        <w:rPr>
          <w:rFonts w:cstheme="minorHAnsi"/>
          <w:b/>
          <w:sz w:val="20"/>
          <w:szCs w:val="20"/>
          <w:u w:val="single"/>
          <w:lang w:val="fr-FR"/>
        </w:rPr>
      </w:pPr>
    </w:p>
    <w:p w14:paraId="590AE256" w14:textId="77777777" w:rsidR="006C1692" w:rsidRPr="00FD4CE4" w:rsidRDefault="006C1692" w:rsidP="006C1692">
      <w:pPr>
        <w:spacing w:after="0" w:line="240" w:lineRule="auto"/>
        <w:rPr>
          <w:rFonts w:cstheme="minorHAnsi"/>
          <w:b/>
          <w:sz w:val="20"/>
          <w:szCs w:val="20"/>
          <w:u w:val="single"/>
          <w:lang w:val="fr-FR"/>
        </w:rPr>
      </w:pPr>
      <w:r w:rsidRPr="00FD4CE4">
        <w:rPr>
          <w:rFonts w:cstheme="minorHAnsi"/>
          <w:b/>
          <w:bCs/>
          <w:sz w:val="20"/>
          <w:szCs w:val="20"/>
          <w:u w:val="single"/>
          <w:lang w:val="fr-FR"/>
        </w:rPr>
        <w:t>Application:</w:t>
      </w:r>
    </w:p>
    <w:p w14:paraId="1199DD01" w14:textId="77777777" w:rsidR="006C1692" w:rsidRPr="00FD4CE4" w:rsidRDefault="006C1692" w:rsidP="006C1692">
      <w:pPr>
        <w:spacing w:after="0" w:line="240" w:lineRule="auto"/>
        <w:rPr>
          <w:rFonts w:cstheme="minorHAnsi"/>
          <w:b/>
          <w:sz w:val="20"/>
          <w:szCs w:val="20"/>
          <w:u w:val="single"/>
          <w:lang w:val="fr-FR"/>
        </w:rPr>
      </w:pPr>
    </w:p>
    <w:p w14:paraId="56C02815" w14:textId="77777777" w:rsidR="006C1692" w:rsidRPr="00FD4CE4" w:rsidRDefault="006C1692" w:rsidP="006C1692">
      <w:pPr>
        <w:spacing w:after="0" w:line="240" w:lineRule="auto"/>
        <w:rPr>
          <w:rFonts w:cstheme="minorHAnsi"/>
          <w:b/>
          <w:sz w:val="20"/>
          <w:szCs w:val="20"/>
          <w:u w:val="single"/>
          <w:lang w:val="fr-FR"/>
        </w:rPr>
      </w:pPr>
      <w:r w:rsidRPr="00FD4CE4">
        <w:rPr>
          <w:rFonts w:cstheme="minorHAnsi"/>
          <w:b/>
          <w:bCs/>
          <w:sz w:val="20"/>
          <w:szCs w:val="20"/>
          <w:u w:val="single"/>
          <w:lang w:val="fr-FR"/>
        </w:rPr>
        <w:t>Nature de l'accord:</w:t>
      </w:r>
    </w:p>
    <w:p w14:paraId="24CE9ABA" w14:textId="77777777" w:rsidR="006C1692" w:rsidRPr="00FD4CE4" w:rsidRDefault="006C1692" w:rsidP="006C1692">
      <w:pPr>
        <w:spacing w:after="0" w:line="240" w:lineRule="auto"/>
        <w:rPr>
          <w:rFonts w:cstheme="minorHAnsi"/>
          <w:b/>
          <w:sz w:val="20"/>
          <w:szCs w:val="20"/>
          <w:u w:val="single"/>
          <w:lang w:val="fr-FR"/>
        </w:rPr>
      </w:pPr>
    </w:p>
    <w:p w14:paraId="25129708" w14:textId="77777777" w:rsidR="006C1692" w:rsidRPr="00FD4CE4" w:rsidRDefault="006C1692" w:rsidP="006C1692">
      <w:pPr>
        <w:spacing w:after="0" w:line="240" w:lineRule="auto"/>
        <w:rPr>
          <w:rFonts w:cstheme="minorHAnsi"/>
          <w:b/>
          <w:sz w:val="20"/>
          <w:szCs w:val="20"/>
          <w:u w:val="single"/>
          <w:lang w:val="fr-FR"/>
        </w:rPr>
      </w:pPr>
      <w:r w:rsidRPr="00FD4CE4">
        <w:rPr>
          <w:rFonts w:cstheme="minorHAnsi"/>
          <w:b/>
          <w:bCs/>
          <w:sz w:val="20"/>
          <w:szCs w:val="20"/>
          <w:u w:val="single"/>
          <w:lang w:val="fr-FR"/>
        </w:rPr>
        <w:t>Quantité Forfaitaire (QF)</w:t>
      </w:r>
    </w:p>
    <w:p w14:paraId="5538CFFE" w14:textId="77777777" w:rsidR="006C1692" w:rsidRPr="00FD4CE4" w:rsidRDefault="006C1692" w:rsidP="006C1692">
      <w:pPr>
        <w:spacing w:after="0" w:line="240" w:lineRule="auto"/>
        <w:rPr>
          <w:rFonts w:cstheme="minorHAnsi"/>
          <w:b/>
          <w:sz w:val="20"/>
          <w:szCs w:val="20"/>
          <w:u w:val="single"/>
          <w:lang w:val="fr-FR"/>
        </w:rPr>
      </w:pPr>
    </w:p>
    <w:p w14:paraId="7F90250D" w14:textId="77777777" w:rsidR="006C1692" w:rsidRPr="00FD4CE4" w:rsidRDefault="006C1692" w:rsidP="006C1692">
      <w:pPr>
        <w:spacing w:after="0" w:line="240" w:lineRule="auto"/>
        <w:rPr>
          <w:rFonts w:cstheme="minorHAnsi"/>
          <w:b/>
          <w:sz w:val="20"/>
          <w:szCs w:val="20"/>
          <w:u w:val="single"/>
          <w:lang w:val="fr-FR"/>
        </w:rPr>
      </w:pPr>
      <w:r w:rsidRPr="00FD4CE4">
        <w:rPr>
          <w:rFonts w:cstheme="minorHAnsi"/>
          <w:b/>
          <w:bCs/>
          <w:sz w:val="20"/>
          <w:szCs w:val="20"/>
          <w:u w:val="single"/>
          <w:lang w:val="fr-FR"/>
        </w:rPr>
        <w:t>Méthode de mesure</w:t>
      </w:r>
    </w:p>
    <w:p w14:paraId="57EA657F" w14:textId="77777777" w:rsidR="006C1692" w:rsidRPr="00FD4CE4" w:rsidRDefault="006C1692" w:rsidP="006C1692">
      <w:pPr>
        <w:spacing w:after="0" w:line="240" w:lineRule="auto"/>
        <w:rPr>
          <w:rFonts w:cstheme="minorHAnsi"/>
          <w:sz w:val="20"/>
          <w:szCs w:val="20"/>
          <w:lang w:val="fr-FR"/>
        </w:rPr>
      </w:pPr>
      <w:r w:rsidRPr="00FD4CE4">
        <w:rPr>
          <w:rFonts w:cstheme="minorHAnsi"/>
          <w:sz w:val="20"/>
          <w:szCs w:val="20"/>
          <w:lang w:val="fr-FR"/>
        </w:rPr>
        <w:t>Unité:</w:t>
      </w:r>
      <w:r w:rsidRPr="00FD4CE4">
        <w:rPr>
          <w:rFonts w:cstheme="minorHAnsi"/>
          <w:sz w:val="20"/>
          <w:szCs w:val="20"/>
          <w:lang w:val="fr-FR"/>
        </w:rPr>
        <w:tab/>
        <w:t xml:space="preserve">  </w:t>
      </w:r>
      <w:r w:rsidRPr="00FD4CE4">
        <w:rPr>
          <w:rFonts w:cstheme="minorHAnsi"/>
          <w:noProof/>
          <w:sz w:val="20"/>
          <w:szCs w:val="20"/>
          <w:lang w:val="fr-FR"/>
        </w:rPr>
        <w:t>st</w:t>
      </w:r>
    </w:p>
    <w:p w14:paraId="1FEF15C3" w14:textId="61EB4FD5" w:rsidR="006A1F31" w:rsidRPr="006A1A11" w:rsidRDefault="006C1692" w:rsidP="006C1692">
      <w:pPr>
        <w:spacing w:after="0" w:line="240" w:lineRule="auto"/>
        <w:rPr>
          <w:lang w:val="fr-FR"/>
        </w:rPr>
      </w:pPr>
      <w:r w:rsidRPr="00FD4CE4">
        <w:rPr>
          <w:rFonts w:cstheme="minorHAnsi"/>
          <w:sz w:val="20"/>
          <w:szCs w:val="20"/>
          <w:lang w:val="fr-FR"/>
        </w:rPr>
        <w:t>Code de mesure:</w:t>
      </w:r>
      <w:r w:rsidRPr="006A1A11">
        <w:rPr>
          <w:rFonts w:cstheme="minorHAnsi"/>
          <w:sz w:val="20"/>
          <w:szCs w:val="20"/>
          <w:lang w:val="fr-FR"/>
        </w:rPr>
        <w:tab/>
      </w:r>
      <w:bookmarkEnd w:id="18"/>
      <w:bookmarkEnd w:id="19"/>
    </w:p>
    <w:sectPr w:rsidR="006A1F31" w:rsidRPr="006A1A1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CB7A" w14:textId="77777777" w:rsidR="00A77FA9" w:rsidRDefault="00A77FA9">
      <w:pPr>
        <w:spacing w:after="0" w:line="240" w:lineRule="auto"/>
      </w:pPr>
      <w:r>
        <w:separator/>
      </w:r>
    </w:p>
  </w:endnote>
  <w:endnote w:type="continuationSeparator" w:id="0">
    <w:p w14:paraId="1647D28D" w14:textId="77777777" w:rsidR="00A77FA9" w:rsidRDefault="00A7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Calibri"/>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35D6" w14:textId="23C4F42F" w:rsidR="0095166A" w:rsidRPr="00D256F1" w:rsidRDefault="001A2C08" w:rsidP="00572E3A">
    <w:pPr>
      <w:pStyle w:val="Voettekst"/>
      <w:jc w:val="right"/>
      <w:rPr>
        <w:sz w:val="16"/>
        <w:szCs w:val="16"/>
      </w:rPr>
    </w:pPr>
    <w:r>
      <w:rPr>
        <w:sz w:val="16"/>
        <w:szCs w:val="16"/>
        <w:lang w:val="fr-BE"/>
      </w:rPr>
      <w:t xml:space="preserve">Version : </w:t>
    </w:r>
    <w:r>
      <w:rPr>
        <w:noProof/>
        <w:sz w:val="16"/>
        <w:szCs w:val="16"/>
        <w:lang w:val="fr-BE"/>
      </w:rPr>
      <w:t>2/05/2023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C350" w14:textId="77777777" w:rsidR="00A77FA9" w:rsidRDefault="00A77FA9">
      <w:pPr>
        <w:spacing w:after="0" w:line="240" w:lineRule="auto"/>
      </w:pPr>
      <w:r>
        <w:separator/>
      </w:r>
    </w:p>
  </w:footnote>
  <w:footnote w:type="continuationSeparator" w:id="0">
    <w:p w14:paraId="7C612883" w14:textId="77777777" w:rsidR="00A77FA9" w:rsidRDefault="00A77F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8"/>
    <w:rsid w:val="000153E6"/>
    <w:rsid w:val="000D3687"/>
    <w:rsid w:val="00140660"/>
    <w:rsid w:val="001A2C08"/>
    <w:rsid w:val="001C368F"/>
    <w:rsid w:val="002A5A57"/>
    <w:rsid w:val="0036635C"/>
    <w:rsid w:val="00421FB9"/>
    <w:rsid w:val="00457077"/>
    <w:rsid w:val="004C16C0"/>
    <w:rsid w:val="004C750B"/>
    <w:rsid w:val="004D7F88"/>
    <w:rsid w:val="00507D16"/>
    <w:rsid w:val="00541BD9"/>
    <w:rsid w:val="00573351"/>
    <w:rsid w:val="005A509D"/>
    <w:rsid w:val="005C2D60"/>
    <w:rsid w:val="005E05CD"/>
    <w:rsid w:val="006A1A11"/>
    <w:rsid w:val="006A1F31"/>
    <w:rsid w:val="006C1692"/>
    <w:rsid w:val="00847AEA"/>
    <w:rsid w:val="00860B64"/>
    <w:rsid w:val="00866A25"/>
    <w:rsid w:val="00917362"/>
    <w:rsid w:val="0099323F"/>
    <w:rsid w:val="009D4A9B"/>
    <w:rsid w:val="009F02C1"/>
    <w:rsid w:val="00A146FC"/>
    <w:rsid w:val="00A77FA9"/>
    <w:rsid w:val="00BB35F6"/>
    <w:rsid w:val="00BC170B"/>
    <w:rsid w:val="00C22102"/>
    <w:rsid w:val="00CA060D"/>
    <w:rsid w:val="00CD63D4"/>
    <w:rsid w:val="00E67888"/>
    <w:rsid w:val="00F84F50"/>
    <w:rsid w:val="00FB7EAA"/>
    <w:rsid w:val="00FD4CE4"/>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D784"/>
  <w15:chartTrackingRefBased/>
  <w15:docId w15:val="{D6E0881D-0C95-455D-B39C-6BD23693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36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1A2C08"/>
    <w:rPr>
      <w:color w:val="008080"/>
    </w:rPr>
  </w:style>
  <w:style w:type="character" w:customStyle="1" w:styleId="Referentie">
    <w:name w:val="Referentie"/>
    <w:rsid w:val="001A2C08"/>
    <w:rPr>
      <w:color w:val="FF6600"/>
    </w:rPr>
  </w:style>
  <w:style w:type="character" w:customStyle="1" w:styleId="RevisieDatum">
    <w:name w:val="RevisieDatum"/>
    <w:rsid w:val="001A2C08"/>
    <w:rPr>
      <w:vanish/>
      <w:color w:val="auto"/>
    </w:rPr>
  </w:style>
  <w:style w:type="table" w:styleId="Tabelraster">
    <w:name w:val="Table Grid"/>
    <w:basedOn w:val="Standaardtabel"/>
    <w:uiPriority w:val="59"/>
    <w:rsid w:val="001A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A2C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2C08"/>
  </w:style>
  <w:style w:type="paragraph" w:styleId="Voettekst">
    <w:name w:val="footer"/>
    <w:basedOn w:val="Standaard"/>
    <w:link w:val="VoettekstChar"/>
    <w:uiPriority w:val="99"/>
    <w:unhideWhenUsed/>
    <w:rsid w:val="001A2C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2982</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2</cp:revision>
  <dcterms:created xsi:type="dcterms:W3CDTF">2023-05-07T15:54:00Z</dcterms:created>
  <dcterms:modified xsi:type="dcterms:W3CDTF">2023-05-07T15:54:00Z</dcterms:modified>
</cp:coreProperties>
</file>