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ADF3" w14:textId="5C582675" w:rsidR="001A2C08" w:rsidRPr="000C11F2" w:rsidRDefault="001A2C08" w:rsidP="001A2C08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fr-FR"/>
        </w:rPr>
      </w:pPr>
      <w:r w:rsidRPr="000C11F2">
        <w:rPr>
          <w:rFonts w:cstheme="minorHAnsi"/>
          <w:b/>
          <w:bCs/>
          <w:color w:val="FFFFFF" w:themeColor="background1"/>
          <w:sz w:val="12"/>
          <w:szCs w:val="12"/>
          <w:u w:val="single"/>
          <w:lang w:val="fr-BE"/>
        </w:rPr>
        <w:t>00.00.00</w:t>
      </w:r>
      <w:r w:rsidRPr="000C11F2">
        <w:rPr>
          <w:rFonts w:cstheme="minorHAnsi"/>
          <w:b/>
          <w:bCs/>
          <w:color w:val="FFFFFF" w:themeColor="background1"/>
          <w:sz w:val="12"/>
          <w:szCs w:val="12"/>
          <w:u w:val="single"/>
          <w:lang w:val="fr-BE"/>
        </w:rPr>
        <w:tab/>
        <w:t>Plafond modulaire</w:t>
      </w:r>
      <w:r w:rsidRPr="000C11F2">
        <w:rPr>
          <w:rStyle w:val="MeetChar"/>
          <w:rFonts w:cstheme="minorHAnsi"/>
          <w:b/>
          <w:bCs/>
          <w:color w:val="FFFFFF" w:themeColor="background1"/>
          <w:sz w:val="12"/>
          <w:szCs w:val="12"/>
          <w:u w:val="single"/>
          <w:lang w:val="fr-BE"/>
        </w:rPr>
        <w:t xml:space="preserve">  FH  m²</w:t>
      </w:r>
      <w:r w:rsidRPr="000C11F2">
        <w:rPr>
          <w:rStyle w:val="RevisieDatum"/>
          <w:rFonts w:cstheme="minorHAnsi"/>
          <w:b/>
          <w:bCs/>
          <w:vanish w:val="0"/>
          <w:color w:val="FFFFFF" w:themeColor="background1"/>
          <w:sz w:val="12"/>
          <w:szCs w:val="12"/>
          <w:u w:val="single"/>
          <w:lang w:val="fr-FR"/>
        </w:rPr>
        <w:t xml:space="preserve"> </w:t>
      </w:r>
      <w:r w:rsidRPr="000C11F2">
        <w:rPr>
          <w:rStyle w:val="Referentie"/>
          <w:rFonts w:cstheme="minorHAnsi"/>
          <w:color w:val="FFFFFF" w:themeColor="background1"/>
          <w:sz w:val="12"/>
          <w:szCs w:val="12"/>
          <w:lang w:val="fr-BE"/>
        </w:rPr>
        <w:t xml:space="preserve"> </w:t>
      </w:r>
      <w:r w:rsidRPr="000C11F2">
        <w:rPr>
          <w:rFonts w:cstheme="minorHAnsi"/>
          <w:noProof/>
          <w:color w:val="FFFFFF" w:themeColor="background1"/>
          <w:sz w:val="12"/>
          <w:szCs w:val="12"/>
          <w:lang w:val="fr-BE"/>
        </w:rPr>
        <w:t>Rockfon® Canva™ Wall_FR</w:t>
      </w:r>
    </w:p>
    <w:p w14:paraId="3E732150" w14:textId="24FCF85F" w:rsidR="001A2C08" w:rsidRPr="000C11F2" w:rsidRDefault="001A2C08" w:rsidP="001A2C08">
      <w:pPr>
        <w:spacing w:after="24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00.00.00</w:t>
      </w: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ab/>
        <w:t xml:space="preserve">Panneau acoustique mural </w:t>
      </w:r>
      <w:r w:rsidRPr="000C11F2">
        <w:rPr>
          <w:rStyle w:val="MeetChar"/>
          <w:rFonts w:cstheme="minorHAnsi"/>
          <w:b/>
          <w:bCs/>
          <w:color w:val="auto"/>
          <w:sz w:val="20"/>
          <w:szCs w:val="20"/>
          <w:u w:val="single"/>
          <w:lang w:val="fr-FR"/>
        </w:rPr>
        <w:t>FH m²</w:t>
      </w:r>
      <w:r w:rsidRPr="000C11F2">
        <w:rPr>
          <w:rStyle w:val="RevisieDatum"/>
          <w:rFonts w:cstheme="minorHAnsi"/>
          <w:b/>
          <w:bCs/>
          <w:vanish w:val="0"/>
          <w:sz w:val="20"/>
          <w:szCs w:val="20"/>
          <w:u w:val="single"/>
          <w:lang w:val="fr-BE"/>
        </w:rPr>
        <w:t xml:space="preserve"> </w:t>
      </w:r>
      <w:r w:rsidRPr="000C11F2">
        <w:rPr>
          <w:rStyle w:val="Referentie"/>
          <w:rFonts w:cstheme="minorHAnsi"/>
          <w:b/>
          <w:bCs/>
          <w:color w:val="auto"/>
          <w:sz w:val="20"/>
          <w:szCs w:val="20"/>
          <w:u w:val="single"/>
          <w:lang w:val="fr-FR"/>
        </w:rPr>
        <w:t xml:space="preserve"> </w:t>
      </w:r>
      <w:r w:rsidR="003A2F69" w:rsidRPr="003A2F69">
        <w:rPr>
          <w:rFonts w:cstheme="minorHAnsi"/>
          <w:b/>
          <w:bCs/>
          <w:noProof/>
          <w:sz w:val="20"/>
          <w:szCs w:val="20"/>
          <w:u w:val="single"/>
          <w:lang w:val="fr-FR"/>
        </w:rPr>
        <w:t>Rockfon® OneFrame A_E_X_600x600_L≥1820_</w:t>
      </w:r>
      <w:r w:rsidR="00C357F9">
        <w:rPr>
          <w:rFonts w:cstheme="minorHAnsi"/>
          <w:b/>
          <w:bCs/>
          <w:noProof/>
          <w:sz w:val="20"/>
          <w:szCs w:val="20"/>
          <w:u w:val="single"/>
          <w:lang w:val="fr-FR"/>
        </w:rPr>
        <w:t>l</w:t>
      </w:r>
      <w:r w:rsidR="003A2F69" w:rsidRPr="003A2F69">
        <w:rPr>
          <w:rFonts w:cstheme="minorHAnsi"/>
          <w:b/>
          <w:bCs/>
          <w:noProof/>
          <w:sz w:val="20"/>
          <w:szCs w:val="20"/>
          <w:u w:val="single"/>
          <w:lang w:val="fr-FR"/>
        </w:rPr>
        <w:t>1820</w:t>
      </w:r>
    </w:p>
    <w:p w14:paraId="245102E4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0C11F2">
        <w:rPr>
          <w:rFonts w:cstheme="minorHAnsi"/>
          <w:sz w:val="20"/>
          <w:szCs w:val="20"/>
          <w:lang w:val="fr-FR"/>
        </w:rPr>
        <w:t xml:space="preserve">Numéro d’ordre.  </w:t>
      </w:r>
      <w:r w:rsidRPr="000C11F2">
        <w:rPr>
          <w:rFonts w:cstheme="minorHAnsi"/>
          <w:noProof/>
          <w:sz w:val="20"/>
          <w:szCs w:val="20"/>
          <w:lang w:val="fr-FR"/>
        </w:rPr>
        <w:t>1</w:t>
      </w:r>
    </w:p>
    <w:p w14:paraId="497EB94E" w14:textId="77777777" w:rsidR="001A2C08" w:rsidRPr="000C11F2" w:rsidRDefault="001A2C08" w:rsidP="001A2C08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7061E2D8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Description:</w:t>
      </w:r>
    </w:p>
    <w:p w14:paraId="1D9FB50F" w14:textId="2E6F6698" w:rsidR="00FE3195" w:rsidRDefault="0002414A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2414A">
        <w:rPr>
          <w:rFonts w:cstheme="minorHAnsi"/>
          <w:noProof/>
          <w:sz w:val="20"/>
          <w:szCs w:val="20"/>
          <w:lang w:val="fr-FR"/>
        </w:rPr>
        <w:t>Rockfon® OneFrame est une solution complète pour l'encadrement des systèmes de plafonds Rockfon® avec des panneaux de 600 x 600 mm, disponibles avec différentes finitions de bords : A, E ou X. Rockfon OneFrame convient à la réalisation d'îlots de plafond (semi-)suspendus aux dimensions modulaires et de différentes longueurs. Disponible dans les couleurs suivantes : blanc mat 11W ou noir mat 88B</w:t>
      </w:r>
    </w:p>
    <w:p w14:paraId="7AF59B97" w14:textId="77777777" w:rsidR="00B466E1" w:rsidRDefault="00B466E1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2B452BC5" w14:textId="77777777" w:rsidR="00D93E40" w:rsidRPr="00D93E40" w:rsidRDefault="00D93E40" w:rsidP="00D93E40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D93E40">
        <w:rPr>
          <w:rFonts w:cstheme="minorHAnsi"/>
          <w:b/>
          <w:bCs/>
          <w:noProof/>
          <w:sz w:val="20"/>
          <w:szCs w:val="20"/>
          <w:u w:val="single"/>
          <w:lang w:val="fr-FR"/>
        </w:rPr>
        <w:t xml:space="preserve">Dimensions de l'îlot OneFrame (L x l) : </w:t>
      </w:r>
    </w:p>
    <w:p w14:paraId="17ACF737" w14:textId="376A6D34" w:rsidR="00D93E40" w:rsidRPr="00D93E40" w:rsidRDefault="00D93E40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D93E40">
        <w:rPr>
          <w:rFonts w:cstheme="minorHAnsi"/>
          <w:noProof/>
          <w:sz w:val="20"/>
          <w:szCs w:val="20"/>
          <w:lang w:val="fr-FR"/>
        </w:rPr>
        <w:t>longueur ≥ 1820 mm x largeur 1820 mm</w:t>
      </w:r>
    </w:p>
    <w:p w14:paraId="6194B9DE" w14:textId="77777777" w:rsidR="00D93E40" w:rsidRPr="00D93E40" w:rsidRDefault="00D93E40" w:rsidP="00D93E40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</w:p>
    <w:p w14:paraId="21AB5F07" w14:textId="77777777" w:rsidR="00D93E40" w:rsidRPr="00D93E40" w:rsidRDefault="00D93E40" w:rsidP="00D93E40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D93E40">
        <w:rPr>
          <w:rFonts w:cstheme="minorHAnsi"/>
          <w:b/>
          <w:bCs/>
          <w:noProof/>
          <w:sz w:val="20"/>
          <w:szCs w:val="20"/>
          <w:u w:val="single"/>
          <w:lang w:val="fr-FR"/>
        </w:rPr>
        <w:t>Composants du système :</w:t>
      </w:r>
    </w:p>
    <w:p w14:paraId="4669602A" w14:textId="77777777" w:rsidR="00D93E40" w:rsidRPr="00D93E40" w:rsidRDefault="00D93E40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D93E40">
        <w:rPr>
          <w:rFonts w:cstheme="minorHAnsi"/>
          <w:noProof/>
          <w:sz w:val="20"/>
          <w:szCs w:val="20"/>
          <w:lang w:val="fr-FR"/>
        </w:rPr>
        <w:t>Conformément au système Rockfon® OneFrame, celui-ci comprend :</w:t>
      </w:r>
    </w:p>
    <w:p w14:paraId="539B162E" w14:textId="77777777" w:rsidR="00D93E40" w:rsidRPr="00D93E40" w:rsidRDefault="00D93E40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D93E40">
        <w:rPr>
          <w:rFonts w:cstheme="minorHAnsi"/>
          <w:noProof/>
          <w:sz w:val="20"/>
          <w:szCs w:val="20"/>
          <w:lang w:val="fr-FR"/>
        </w:rPr>
        <w:t>- Cadre en aluminium (H x l) : 80 x 32 mm</w:t>
      </w:r>
    </w:p>
    <w:p w14:paraId="7FAEC444" w14:textId="2C05DB53" w:rsidR="00D93E40" w:rsidRPr="00D93E40" w:rsidRDefault="00D93E40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D93E40">
        <w:rPr>
          <w:rFonts w:cstheme="minorHAnsi"/>
          <w:noProof/>
          <w:sz w:val="20"/>
          <w:szCs w:val="20"/>
          <w:lang w:val="fr-FR"/>
        </w:rPr>
        <w:t xml:space="preserve">- </w:t>
      </w:r>
      <w:r w:rsidR="001F4FE0">
        <w:rPr>
          <w:rFonts w:cstheme="minorHAnsi"/>
          <w:noProof/>
          <w:sz w:val="20"/>
          <w:szCs w:val="20"/>
          <w:lang w:val="fr-FR"/>
        </w:rPr>
        <w:t>One</w:t>
      </w:r>
      <w:r w:rsidR="00DF723B">
        <w:rPr>
          <w:rFonts w:cstheme="minorHAnsi"/>
          <w:noProof/>
          <w:sz w:val="20"/>
          <w:szCs w:val="20"/>
          <w:lang w:val="fr-FR"/>
        </w:rPr>
        <w:t>F</w:t>
      </w:r>
      <w:r w:rsidR="001F4FE0">
        <w:rPr>
          <w:rFonts w:cstheme="minorHAnsi"/>
          <w:noProof/>
          <w:sz w:val="20"/>
          <w:szCs w:val="20"/>
          <w:lang w:val="fr-FR"/>
        </w:rPr>
        <w:t>rame a</w:t>
      </w:r>
      <w:r w:rsidRPr="00D93E40">
        <w:rPr>
          <w:rFonts w:cstheme="minorHAnsi"/>
          <w:noProof/>
          <w:sz w:val="20"/>
          <w:szCs w:val="20"/>
          <w:lang w:val="fr-FR"/>
        </w:rPr>
        <w:t xml:space="preserve">ngle extérieur en aluminium (L) : 910 mm, </w:t>
      </w:r>
      <w:r w:rsidR="00A46C00">
        <w:rPr>
          <w:rFonts w:cstheme="minorHAnsi"/>
          <w:noProof/>
          <w:sz w:val="20"/>
          <w:szCs w:val="20"/>
          <w:lang w:val="fr-FR"/>
        </w:rPr>
        <w:t>raccord</w:t>
      </w:r>
      <w:r w:rsidRPr="00D93E40">
        <w:rPr>
          <w:rFonts w:cstheme="minorHAnsi"/>
          <w:noProof/>
          <w:sz w:val="20"/>
          <w:szCs w:val="20"/>
          <w:lang w:val="fr-FR"/>
        </w:rPr>
        <w:t xml:space="preserve"> </w:t>
      </w:r>
      <w:r w:rsidR="00323E1C">
        <w:rPr>
          <w:rFonts w:cstheme="minorHAnsi"/>
          <w:noProof/>
          <w:sz w:val="20"/>
          <w:szCs w:val="20"/>
          <w:lang w:val="fr-FR"/>
        </w:rPr>
        <w:t xml:space="preserve">d’angle </w:t>
      </w:r>
      <w:r w:rsidRPr="00D93E40">
        <w:rPr>
          <w:rFonts w:cstheme="minorHAnsi"/>
          <w:noProof/>
          <w:sz w:val="20"/>
          <w:szCs w:val="20"/>
          <w:lang w:val="fr-FR"/>
        </w:rPr>
        <w:t>en plastique inclus</w:t>
      </w:r>
    </w:p>
    <w:p w14:paraId="35E64F8B" w14:textId="1927B3ED" w:rsidR="006B7B39" w:rsidRPr="00C8438F" w:rsidRDefault="00D93E40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C8438F">
        <w:rPr>
          <w:rFonts w:cstheme="minorHAnsi"/>
          <w:noProof/>
          <w:sz w:val="20"/>
          <w:szCs w:val="20"/>
          <w:lang w:val="fr-FR"/>
        </w:rPr>
        <w:t xml:space="preserve">- </w:t>
      </w:r>
      <w:r w:rsidR="00407E42" w:rsidRPr="00407E42">
        <w:rPr>
          <w:rFonts w:cstheme="minorHAnsi"/>
          <w:noProof/>
          <w:sz w:val="20"/>
          <w:szCs w:val="20"/>
          <w:lang w:val="fr-FR"/>
        </w:rPr>
        <w:t xml:space="preserve">OneFrame profilé longitudinal </w:t>
      </w:r>
      <w:r w:rsidRPr="00C8438F">
        <w:rPr>
          <w:rFonts w:cstheme="minorHAnsi"/>
          <w:noProof/>
          <w:sz w:val="20"/>
          <w:szCs w:val="20"/>
          <w:lang w:val="fr-FR"/>
        </w:rPr>
        <w:t>en aluminium (L) : 600 mm / 1 200 mm / 1 800 mm / 2 400 mm / 3 000 mm</w:t>
      </w:r>
    </w:p>
    <w:p w14:paraId="63C24B64" w14:textId="5B536367" w:rsidR="00D93E40" w:rsidRPr="00D93E40" w:rsidRDefault="006B7B39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C8438F">
        <w:rPr>
          <w:rFonts w:cstheme="minorHAnsi"/>
          <w:noProof/>
          <w:sz w:val="20"/>
          <w:szCs w:val="20"/>
          <w:lang w:val="fr-FR"/>
        </w:rPr>
        <w:t xml:space="preserve">  </w:t>
      </w:r>
      <w:r w:rsidR="00D93E40" w:rsidRPr="00C8438F">
        <w:rPr>
          <w:rFonts w:cstheme="minorHAnsi"/>
          <w:noProof/>
          <w:sz w:val="20"/>
          <w:szCs w:val="20"/>
          <w:lang w:val="fr-FR"/>
        </w:rPr>
        <w:t xml:space="preserve"> </w:t>
      </w:r>
      <w:r w:rsidR="00D93E40" w:rsidRPr="00D93E40">
        <w:rPr>
          <w:rFonts w:cstheme="minorHAnsi"/>
          <w:noProof/>
          <w:sz w:val="20"/>
          <w:szCs w:val="20"/>
          <w:lang w:val="fr-FR"/>
        </w:rPr>
        <w:t>/ 3 600 mm</w:t>
      </w:r>
      <w:r w:rsidR="00323E1C">
        <w:rPr>
          <w:rFonts w:cstheme="minorHAnsi"/>
          <w:noProof/>
          <w:sz w:val="20"/>
          <w:szCs w:val="20"/>
          <w:lang w:val="fr-FR"/>
        </w:rPr>
        <w:t xml:space="preserve">, </w:t>
      </w:r>
      <w:r w:rsidR="00DC73ED">
        <w:rPr>
          <w:rFonts w:cstheme="minorHAnsi"/>
          <w:noProof/>
          <w:sz w:val="20"/>
          <w:szCs w:val="20"/>
          <w:lang w:val="fr-FR"/>
        </w:rPr>
        <w:t xml:space="preserve">raccord </w:t>
      </w:r>
      <w:r w:rsidR="00D93E40" w:rsidRPr="00D93E40">
        <w:rPr>
          <w:rFonts w:cstheme="minorHAnsi"/>
          <w:noProof/>
          <w:sz w:val="20"/>
          <w:szCs w:val="20"/>
          <w:lang w:val="fr-FR"/>
        </w:rPr>
        <w:t>longitudinal en plastique</w:t>
      </w:r>
      <w:r w:rsidR="00323E1C">
        <w:rPr>
          <w:rFonts w:cstheme="minorHAnsi"/>
          <w:noProof/>
          <w:sz w:val="20"/>
          <w:szCs w:val="20"/>
          <w:lang w:val="fr-FR"/>
        </w:rPr>
        <w:t xml:space="preserve"> inclus</w:t>
      </w:r>
    </w:p>
    <w:p w14:paraId="2FD33730" w14:textId="594621F9" w:rsidR="00D93E40" w:rsidRPr="00D93E40" w:rsidRDefault="00D93E40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D93E40">
        <w:rPr>
          <w:rFonts w:cstheme="minorHAnsi"/>
          <w:noProof/>
          <w:sz w:val="20"/>
          <w:szCs w:val="20"/>
          <w:lang w:val="fr-FR"/>
        </w:rPr>
        <w:t xml:space="preserve">- </w:t>
      </w:r>
      <w:r w:rsidR="005412D9">
        <w:rPr>
          <w:rFonts w:cstheme="minorHAnsi"/>
          <w:noProof/>
          <w:sz w:val="20"/>
          <w:szCs w:val="20"/>
          <w:lang w:val="fr-FR"/>
        </w:rPr>
        <w:t>OneFrame c</w:t>
      </w:r>
      <w:r w:rsidRPr="00D93E40">
        <w:rPr>
          <w:rFonts w:cstheme="minorHAnsi"/>
          <w:noProof/>
          <w:sz w:val="20"/>
          <w:szCs w:val="20"/>
          <w:lang w:val="fr-FR"/>
        </w:rPr>
        <w:t>lip</w:t>
      </w:r>
      <w:r w:rsidR="00557AF8">
        <w:rPr>
          <w:rFonts w:cstheme="minorHAnsi"/>
          <w:noProof/>
          <w:sz w:val="20"/>
          <w:szCs w:val="20"/>
          <w:lang w:val="fr-FR"/>
        </w:rPr>
        <w:t>s</w:t>
      </w:r>
      <w:r w:rsidRPr="00D93E40">
        <w:rPr>
          <w:rFonts w:cstheme="minorHAnsi"/>
          <w:noProof/>
          <w:sz w:val="20"/>
          <w:szCs w:val="20"/>
          <w:lang w:val="fr-FR"/>
        </w:rPr>
        <w:t xml:space="preserve"> de </w:t>
      </w:r>
      <w:r w:rsidR="00287F46">
        <w:rPr>
          <w:rFonts w:cstheme="minorHAnsi"/>
          <w:noProof/>
          <w:sz w:val="20"/>
          <w:szCs w:val="20"/>
          <w:lang w:val="fr-FR"/>
        </w:rPr>
        <w:t>connexion</w:t>
      </w:r>
    </w:p>
    <w:p w14:paraId="54F8E994" w14:textId="77777777" w:rsidR="00D93E40" w:rsidRPr="00D93E40" w:rsidRDefault="00D93E40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D93E40">
        <w:rPr>
          <w:rFonts w:cstheme="minorHAnsi"/>
          <w:noProof/>
          <w:sz w:val="20"/>
          <w:szCs w:val="20"/>
          <w:lang w:val="fr-FR"/>
        </w:rPr>
        <w:t>- Panneaux de plafond Rockfon® avec finition des bords A, E, X</w:t>
      </w:r>
    </w:p>
    <w:p w14:paraId="6C25B4FF" w14:textId="77777777" w:rsidR="00D93E40" w:rsidRPr="00D93E40" w:rsidRDefault="00D93E40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D93E40">
        <w:rPr>
          <w:rFonts w:cstheme="minorHAnsi"/>
          <w:noProof/>
          <w:sz w:val="20"/>
          <w:szCs w:val="20"/>
          <w:lang w:val="fr-FR"/>
        </w:rPr>
        <w:t>- Systèmes de suspension Chicago Metallic T15 ou T24 Hook/Click</w:t>
      </w:r>
    </w:p>
    <w:p w14:paraId="4DC6CE59" w14:textId="4E9EEEA6" w:rsidR="00417AEB" w:rsidRPr="00D93E40" w:rsidRDefault="00D93E40" w:rsidP="00D93E40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D93E40">
        <w:rPr>
          <w:rFonts w:cstheme="minorHAnsi"/>
          <w:noProof/>
          <w:sz w:val="20"/>
          <w:szCs w:val="20"/>
          <w:lang w:val="fr-FR"/>
        </w:rPr>
        <w:t>-</w:t>
      </w:r>
      <w:r w:rsidR="00DF723B">
        <w:rPr>
          <w:rFonts w:cstheme="minorHAnsi"/>
          <w:noProof/>
          <w:sz w:val="20"/>
          <w:szCs w:val="20"/>
          <w:lang w:val="fr-FR"/>
        </w:rPr>
        <w:t xml:space="preserve"> OneFrame k</w:t>
      </w:r>
      <w:r w:rsidRPr="00D93E40">
        <w:rPr>
          <w:rFonts w:cstheme="minorHAnsi"/>
          <w:noProof/>
          <w:sz w:val="20"/>
          <w:szCs w:val="20"/>
          <w:lang w:val="fr-FR"/>
        </w:rPr>
        <w:t>it de suspension</w:t>
      </w:r>
    </w:p>
    <w:p w14:paraId="2246A629" w14:textId="77777777" w:rsidR="001A2C08" w:rsidRDefault="001A2C08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7502C26E" w14:textId="0ED9F586" w:rsidR="00DC6D84" w:rsidRPr="00096E4C" w:rsidRDefault="00DC6D84" w:rsidP="001A2C08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r w:rsidRPr="00096E4C">
        <w:rPr>
          <w:rFonts w:cstheme="minorHAnsi"/>
          <w:b/>
          <w:bCs/>
          <w:noProof/>
          <w:sz w:val="20"/>
          <w:szCs w:val="20"/>
          <w:u w:val="single"/>
          <w:lang w:val="fr-FR"/>
        </w:rPr>
        <w:t>Protection contre la corrossion</w:t>
      </w:r>
    </w:p>
    <w:p w14:paraId="21E81526" w14:textId="6D9FAB8B" w:rsidR="00096E4C" w:rsidRDefault="00096E4C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>
        <w:rPr>
          <w:rFonts w:cstheme="minorHAnsi"/>
          <w:noProof/>
          <w:sz w:val="20"/>
          <w:szCs w:val="20"/>
          <w:lang w:val="fr-FR"/>
        </w:rPr>
        <w:t>Classe B</w:t>
      </w:r>
    </w:p>
    <w:p w14:paraId="7B591DCB" w14:textId="77777777" w:rsidR="00DC6D84" w:rsidRPr="00DC6D84" w:rsidRDefault="00DC6D84" w:rsidP="001A2C08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</w:p>
    <w:p w14:paraId="0234B098" w14:textId="77777777" w:rsidR="00311B9A" w:rsidRPr="00DC6D84" w:rsidRDefault="00311B9A" w:rsidP="00311B9A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bookmarkStart w:id="0" w:name="_Hlk133913509"/>
      <w:r w:rsidRPr="00DC6D84">
        <w:rPr>
          <w:rFonts w:cstheme="minorHAnsi"/>
          <w:b/>
          <w:bCs/>
          <w:noProof/>
          <w:sz w:val="20"/>
          <w:szCs w:val="20"/>
          <w:u w:val="single"/>
          <w:lang w:val="fr-FR"/>
        </w:rPr>
        <w:t>Réaction au feu:</w:t>
      </w:r>
    </w:p>
    <w:p w14:paraId="3A677A6E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  <w:bookmarkStart w:id="1" w:name="_Hlk133913520"/>
      <w:bookmarkEnd w:id="0"/>
      <w:r w:rsidRPr="000C11F2">
        <w:rPr>
          <w:rFonts w:cstheme="minorHAnsi"/>
          <w:noProof/>
          <w:sz w:val="20"/>
          <w:szCs w:val="20"/>
          <w:lang w:val="fr-FR"/>
        </w:rPr>
        <w:t>Les panneaux sont classifiés CE Classe B-s1,d0 suivant la EN 13501-1</w:t>
      </w:r>
    </w:p>
    <w:bookmarkEnd w:id="1"/>
    <w:p w14:paraId="5FE42ABF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1F31F157" w14:textId="77777777" w:rsidR="00311B9A" w:rsidRPr="000C11F2" w:rsidRDefault="00311B9A" w:rsidP="00311B9A">
      <w:pPr>
        <w:spacing w:after="0" w:line="240" w:lineRule="auto"/>
        <w:rPr>
          <w:rFonts w:cstheme="minorHAnsi"/>
          <w:b/>
          <w:bCs/>
          <w:noProof/>
          <w:sz w:val="20"/>
          <w:szCs w:val="20"/>
          <w:u w:val="single"/>
          <w:lang w:val="fr-FR"/>
        </w:rPr>
      </w:pPr>
      <w:bookmarkStart w:id="2" w:name="_Hlk133913559"/>
      <w:r w:rsidRPr="000C11F2">
        <w:rPr>
          <w:rFonts w:cstheme="minorHAnsi"/>
          <w:b/>
          <w:bCs/>
          <w:noProof/>
          <w:sz w:val="20"/>
          <w:szCs w:val="20"/>
          <w:u w:val="single"/>
          <w:lang w:val="fr-FR"/>
        </w:rPr>
        <w:t>Environnement</w:t>
      </w:r>
    </w:p>
    <w:p w14:paraId="5A045312" w14:textId="77777777" w:rsidR="00311B9A" w:rsidRPr="000C11F2" w:rsidRDefault="00311B9A" w:rsidP="00311B9A">
      <w:pPr>
        <w:spacing w:after="0" w:line="240" w:lineRule="auto"/>
        <w:rPr>
          <w:rFonts w:cstheme="minorHAnsi"/>
          <w:noProof/>
          <w:sz w:val="20"/>
          <w:szCs w:val="20"/>
          <w:lang w:val="fr-FR"/>
        </w:rPr>
      </w:pPr>
      <w:r w:rsidRPr="000C11F2">
        <w:rPr>
          <w:rFonts w:cstheme="minorHAnsi"/>
          <w:noProof/>
          <w:sz w:val="20"/>
          <w:szCs w:val="20"/>
          <w:lang w:val="fr-FR"/>
        </w:rPr>
        <w:t>Entièrement recyclable</w:t>
      </w:r>
    </w:p>
    <w:p w14:paraId="382B10FE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</w:p>
    <w:p w14:paraId="6737BD1C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Exécution:</w:t>
      </w:r>
    </w:p>
    <w:p w14:paraId="605EB708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2CA0A245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Application:</w:t>
      </w:r>
    </w:p>
    <w:p w14:paraId="297E0E47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63F69222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Nature de l'accord:</w:t>
      </w:r>
    </w:p>
    <w:p w14:paraId="0551021D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0FCACB42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Quantité Forfaitaire (QF)</w:t>
      </w:r>
    </w:p>
    <w:p w14:paraId="71E469B5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</w:p>
    <w:p w14:paraId="62B83093" w14:textId="77777777" w:rsidR="00311B9A" w:rsidRPr="000C11F2" w:rsidRDefault="00311B9A" w:rsidP="00311B9A">
      <w:pPr>
        <w:spacing w:after="0" w:line="240" w:lineRule="auto"/>
        <w:rPr>
          <w:rFonts w:cstheme="minorHAnsi"/>
          <w:b/>
          <w:sz w:val="20"/>
          <w:szCs w:val="20"/>
          <w:u w:val="single"/>
          <w:lang w:val="fr-FR"/>
        </w:rPr>
      </w:pPr>
      <w:r w:rsidRPr="000C11F2">
        <w:rPr>
          <w:rFonts w:cstheme="minorHAnsi"/>
          <w:b/>
          <w:bCs/>
          <w:sz w:val="20"/>
          <w:szCs w:val="20"/>
          <w:u w:val="single"/>
          <w:lang w:val="fr-FR"/>
        </w:rPr>
        <w:t>Méthode de mesure</w:t>
      </w:r>
    </w:p>
    <w:p w14:paraId="4F2C5FED" w14:textId="77777777" w:rsidR="00311B9A" w:rsidRPr="000C11F2" w:rsidRDefault="00311B9A" w:rsidP="00311B9A">
      <w:pPr>
        <w:spacing w:after="0" w:line="240" w:lineRule="auto"/>
        <w:rPr>
          <w:rFonts w:cstheme="minorHAnsi"/>
          <w:sz w:val="20"/>
          <w:szCs w:val="20"/>
          <w:lang w:val="fr-FR"/>
        </w:rPr>
      </w:pPr>
      <w:r w:rsidRPr="000C11F2">
        <w:rPr>
          <w:rFonts w:cstheme="minorHAnsi"/>
          <w:sz w:val="20"/>
          <w:szCs w:val="20"/>
          <w:lang w:val="fr-FR"/>
        </w:rPr>
        <w:t>Unité:</w:t>
      </w:r>
      <w:r w:rsidRPr="000C11F2">
        <w:rPr>
          <w:rFonts w:cstheme="minorHAnsi"/>
          <w:sz w:val="20"/>
          <w:szCs w:val="20"/>
          <w:lang w:val="fr-FR"/>
        </w:rPr>
        <w:tab/>
        <w:t xml:space="preserve">  </w:t>
      </w:r>
      <w:r w:rsidRPr="000C11F2">
        <w:rPr>
          <w:rFonts w:cstheme="minorHAnsi"/>
          <w:noProof/>
          <w:sz w:val="20"/>
          <w:szCs w:val="20"/>
          <w:lang w:val="fr-FR"/>
        </w:rPr>
        <w:t>st</w:t>
      </w:r>
    </w:p>
    <w:p w14:paraId="1FEF15C3" w14:textId="04931F76" w:rsidR="006A1F31" w:rsidRPr="00B93DCE" w:rsidRDefault="00311B9A" w:rsidP="00311B9A">
      <w:pPr>
        <w:spacing w:after="0" w:line="240" w:lineRule="auto"/>
        <w:rPr>
          <w:lang w:val="fr-FR"/>
        </w:rPr>
      </w:pPr>
      <w:r w:rsidRPr="000C11F2">
        <w:rPr>
          <w:rFonts w:cstheme="minorHAnsi"/>
          <w:sz w:val="20"/>
          <w:szCs w:val="20"/>
          <w:lang w:val="fr-FR"/>
        </w:rPr>
        <w:t>Code de mesure:</w:t>
      </w:r>
      <w:r w:rsidRPr="00B93DCE">
        <w:rPr>
          <w:rFonts w:cstheme="minorHAnsi"/>
          <w:sz w:val="20"/>
          <w:szCs w:val="20"/>
          <w:lang w:val="fr-FR"/>
        </w:rPr>
        <w:tab/>
      </w:r>
      <w:bookmarkEnd w:id="2"/>
    </w:p>
    <w:sectPr w:rsidR="006A1F31" w:rsidRPr="00B93D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FD6B0" w14:textId="77777777" w:rsidR="00D8694C" w:rsidRDefault="00D8694C">
      <w:pPr>
        <w:spacing w:after="0" w:line="240" w:lineRule="auto"/>
      </w:pPr>
      <w:r>
        <w:separator/>
      </w:r>
    </w:p>
  </w:endnote>
  <w:endnote w:type="continuationSeparator" w:id="0">
    <w:p w14:paraId="2E70C15E" w14:textId="77777777" w:rsidR="00D8694C" w:rsidRDefault="00D86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52E7" w14:textId="77777777" w:rsidR="00FD35E9" w:rsidRDefault="00FD35E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E35D6" w14:textId="73E6192F" w:rsidR="008D6532" w:rsidRPr="00D256F1" w:rsidRDefault="001A2C08" w:rsidP="00572E3A">
    <w:pPr>
      <w:pStyle w:val="Voettekst"/>
      <w:jc w:val="right"/>
      <w:rPr>
        <w:sz w:val="16"/>
        <w:szCs w:val="16"/>
      </w:rPr>
    </w:pPr>
    <w:r>
      <w:rPr>
        <w:sz w:val="16"/>
        <w:szCs w:val="16"/>
        <w:lang w:val="fr-BE"/>
      </w:rPr>
      <w:t xml:space="preserve">Version : </w:t>
    </w:r>
    <w:r w:rsidR="00FD35E9">
      <w:rPr>
        <w:noProof/>
        <w:sz w:val="16"/>
        <w:szCs w:val="16"/>
        <w:lang w:val="fr-BE"/>
      </w:rPr>
      <w:t>31</w:t>
    </w:r>
    <w:r>
      <w:rPr>
        <w:noProof/>
        <w:sz w:val="16"/>
        <w:szCs w:val="16"/>
        <w:lang w:val="fr-BE"/>
      </w:rPr>
      <w:t>/</w:t>
    </w:r>
    <w:r w:rsidR="006B7B39">
      <w:rPr>
        <w:noProof/>
        <w:sz w:val="16"/>
        <w:szCs w:val="16"/>
        <w:lang w:val="fr-BE"/>
      </w:rPr>
      <w:t>03</w:t>
    </w:r>
    <w:r>
      <w:rPr>
        <w:noProof/>
        <w:sz w:val="16"/>
        <w:szCs w:val="16"/>
        <w:lang w:val="fr-BE"/>
      </w:rPr>
      <w:t>/202</w:t>
    </w:r>
    <w:r w:rsidR="006B7B39">
      <w:rPr>
        <w:noProof/>
        <w:sz w:val="16"/>
        <w:szCs w:val="16"/>
        <w:lang w:val="fr-BE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352DC" w14:textId="77777777" w:rsidR="00FD35E9" w:rsidRDefault="00FD35E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B6B89" w14:textId="77777777" w:rsidR="00D8694C" w:rsidRDefault="00D8694C">
      <w:pPr>
        <w:spacing w:after="0" w:line="240" w:lineRule="auto"/>
      </w:pPr>
      <w:r>
        <w:separator/>
      </w:r>
    </w:p>
  </w:footnote>
  <w:footnote w:type="continuationSeparator" w:id="0">
    <w:p w14:paraId="7399CEA6" w14:textId="77777777" w:rsidR="00D8694C" w:rsidRDefault="00D86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F6A9" w14:textId="77777777" w:rsidR="00FD35E9" w:rsidRDefault="00FD35E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8DA3" w14:textId="77777777" w:rsidR="00FD35E9" w:rsidRDefault="00FD35E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EF19" w14:textId="77777777" w:rsidR="00FD35E9" w:rsidRDefault="00FD35E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08"/>
    <w:rsid w:val="0002414A"/>
    <w:rsid w:val="000347C0"/>
    <w:rsid w:val="00044B56"/>
    <w:rsid w:val="00096E4C"/>
    <w:rsid w:val="000C11F2"/>
    <w:rsid w:val="000C5762"/>
    <w:rsid w:val="000C61CB"/>
    <w:rsid w:val="000D3687"/>
    <w:rsid w:val="000F2D55"/>
    <w:rsid w:val="001A2C08"/>
    <w:rsid w:val="001C7E25"/>
    <w:rsid w:val="001F4FE0"/>
    <w:rsid w:val="00236F1B"/>
    <w:rsid w:val="00287F46"/>
    <w:rsid w:val="002A18EC"/>
    <w:rsid w:val="002A56AC"/>
    <w:rsid w:val="002A5A57"/>
    <w:rsid w:val="00311B9A"/>
    <w:rsid w:val="00323E1C"/>
    <w:rsid w:val="0036635C"/>
    <w:rsid w:val="003774B9"/>
    <w:rsid w:val="00384584"/>
    <w:rsid w:val="003A2F69"/>
    <w:rsid w:val="00407E42"/>
    <w:rsid w:val="00417AEB"/>
    <w:rsid w:val="004425AB"/>
    <w:rsid w:val="00457077"/>
    <w:rsid w:val="004734DD"/>
    <w:rsid w:val="004D7F88"/>
    <w:rsid w:val="00507D16"/>
    <w:rsid w:val="00513FBD"/>
    <w:rsid w:val="00535228"/>
    <w:rsid w:val="005412D9"/>
    <w:rsid w:val="00541BD9"/>
    <w:rsid w:val="00554828"/>
    <w:rsid w:val="00557AF8"/>
    <w:rsid w:val="00583D61"/>
    <w:rsid w:val="005C2D60"/>
    <w:rsid w:val="0066219A"/>
    <w:rsid w:val="006A1F31"/>
    <w:rsid w:val="006B7B39"/>
    <w:rsid w:val="007744DC"/>
    <w:rsid w:val="00792F66"/>
    <w:rsid w:val="007A1BBA"/>
    <w:rsid w:val="007B201D"/>
    <w:rsid w:val="007E5B44"/>
    <w:rsid w:val="008D6532"/>
    <w:rsid w:val="0091709B"/>
    <w:rsid w:val="0099323F"/>
    <w:rsid w:val="009D0814"/>
    <w:rsid w:val="00A146FC"/>
    <w:rsid w:val="00A45DE9"/>
    <w:rsid w:val="00A4685D"/>
    <w:rsid w:val="00A46C00"/>
    <w:rsid w:val="00AE03BF"/>
    <w:rsid w:val="00B466E1"/>
    <w:rsid w:val="00B53E05"/>
    <w:rsid w:val="00B93DCE"/>
    <w:rsid w:val="00BB35F6"/>
    <w:rsid w:val="00BF2243"/>
    <w:rsid w:val="00C11763"/>
    <w:rsid w:val="00C22102"/>
    <w:rsid w:val="00C357F9"/>
    <w:rsid w:val="00C52F52"/>
    <w:rsid w:val="00C7536A"/>
    <w:rsid w:val="00C822AD"/>
    <w:rsid w:val="00C8438F"/>
    <w:rsid w:val="00C93F2C"/>
    <w:rsid w:val="00CA060D"/>
    <w:rsid w:val="00CE0787"/>
    <w:rsid w:val="00D218A7"/>
    <w:rsid w:val="00D601EE"/>
    <w:rsid w:val="00D8694C"/>
    <w:rsid w:val="00D93E40"/>
    <w:rsid w:val="00DC6D84"/>
    <w:rsid w:val="00DC73ED"/>
    <w:rsid w:val="00DF723B"/>
    <w:rsid w:val="00E67888"/>
    <w:rsid w:val="00F84F50"/>
    <w:rsid w:val="00FD35E9"/>
    <w:rsid w:val="00FE3195"/>
    <w:rsid w:val="00FF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8D784"/>
  <w15:chartTrackingRefBased/>
  <w15:docId w15:val="{D6E0881D-0C95-455D-B39C-6BD236936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1A2C08"/>
    <w:rPr>
      <w:color w:val="008080"/>
    </w:rPr>
  </w:style>
  <w:style w:type="character" w:customStyle="1" w:styleId="Referentie">
    <w:name w:val="Referentie"/>
    <w:rsid w:val="001A2C08"/>
    <w:rPr>
      <w:color w:val="FF6600"/>
    </w:rPr>
  </w:style>
  <w:style w:type="character" w:customStyle="1" w:styleId="RevisieDatum">
    <w:name w:val="RevisieDatum"/>
    <w:rsid w:val="001A2C08"/>
    <w:rPr>
      <w:vanish/>
      <w:color w:val="auto"/>
    </w:rPr>
  </w:style>
  <w:style w:type="table" w:styleId="Tabelraster">
    <w:name w:val="Table Grid"/>
    <w:basedOn w:val="Standaardtabel"/>
    <w:uiPriority w:val="59"/>
    <w:rsid w:val="001A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2C08"/>
  </w:style>
  <w:style w:type="paragraph" w:styleId="Voettekst">
    <w:name w:val="footer"/>
    <w:basedOn w:val="Standaard"/>
    <w:link w:val="VoettekstChar"/>
    <w:uiPriority w:val="99"/>
    <w:unhideWhenUsed/>
    <w:rsid w:val="001A2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2C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ec53b9ef5d7fd5c1b310e76a7570eb39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78ffa09d5d859557b05316c28c5b7f1b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585201-7AC1-4646-A2F9-3544FB751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408B2-C818-478C-9F2B-4F79C9308685}"/>
</file>

<file path=customXml/itemProps3.xml><?xml version="1.0" encoding="utf-8"?>
<ds:datastoreItem xmlns:ds="http://schemas.openxmlformats.org/officeDocument/2006/customXml" ds:itemID="{01C02E67-B69B-41AC-BDD9-7B390C5D0D04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27</cp:revision>
  <dcterms:created xsi:type="dcterms:W3CDTF">2026-03-13T12:45:00Z</dcterms:created>
  <dcterms:modified xsi:type="dcterms:W3CDTF">2026-03-31T09:50:00Z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